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820" w14:textId="6214700E" w:rsidR="00D70B35" w:rsidRDefault="00D7420A" w:rsidP="00CD556F">
      <w:pPr>
        <w:ind w:left="7920" w:firstLine="720"/>
      </w:pPr>
      <w:r>
        <w:rPr>
          <w:noProof/>
          <w:lang w:eastAsia="en-GB"/>
        </w:rPr>
        <mc:AlternateContent>
          <mc:Choice Requires="wps">
            <w:drawing>
              <wp:anchor distT="0" distB="0" distL="114300" distR="114300" simplePos="0" relativeHeight="251659264" behindDoc="0" locked="0" layoutInCell="1" allowOverlap="1" wp14:anchorId="5D2E74FB" wp14:editId="451BC23F">
                <wp:simplePos x="0" y="0"/>
                <wp:positionH relativeFrom="column">
                  <wp:posOffset>-161925</wp:posOffset>
                </wp:positionH>
                <wp:positionV relativeFrom="paragraph">
                  <wp:posOffset>5397</wp:posOffset>
                </wp:positionV>
                <wp:extent cx="5391150"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3911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5C356" w14:textId="77777777" w:rsidR="00D54DBD" w:rsidRPr="00CD6AE0" w:rsidRDefault="00D54DBD" w:rsidP="00CD6AE0">
                            <w:pPr>
                              <w:jc w:val="center"/>
                              <w:rPr>
                                <w:b/>
                                <w:sz w:val="28"/>
                              </w:rPr>
                            </w:pPr>
                            <w:r>
                              <w:rPr>
                                <w:b/>
                                <w:sz w:val="28"/>
                              </w:rPr>
                              <w:t>A quick guide to DWP programmes and 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E74FB" id="_x0000_t202" coordsize="21600,21600" o:spt="202" path="m,l,21600r21600,l21600,xe">
                <v:stroke joinstyle="miter"/>
                <v:path gradientshapeok="t" o:connecttype="rect"/>
              </v:shapetype>
              <v:shape id="Text Box 5" o:spid="_x0000_s1026" type="#_x0000_t202" style="position:absolute;left:0;text-align:left;margin-left:-12.75pt;margin-top:.4pt;width:42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" fillcolor="white [3201]" stroked="f" strokeweight=".5pt">
                <v:textbox>
                  <w:txbxContent>
                    <w:p w14:paraId="3305C356" w14:textId="77777777" w:rsidR="00D54DBD" w:rsidRPr="00CD6AE0" w:rsidRDefault="00D54DBD" w:rsidP="00CD6AE0">
                      <w:pPr>
                        <w:jc w:val="center"/>
                        <w:rPr>
                          <w:b/>
                          <w:sz w:val="28"/>
                        </w:rPr>
                      </w:pPr>
                      <w:r>
                        <w:rPr>
                          <w:b/>
                          <w:sz w:val="28"/>
                        </w:rPr>
                        <w:t>A quick guide to DWP programmes and initiatives</w:t>
                      </w:r>
                    </w:p>
                  </w:txbxContent>
                </v:textbox>
              </v:shape>
            </w:pict>
          </mc:Fallback>
        </mc:AlternateContent>
      </w:r>
      <w:r w:rsidR="00F13616">
        <w:rPr>
          <w:noProof/>
          <w:lang w:eastAsia="en-GB"/>
        </w:rPr>
        <w:drawing>
          <wp:inline distT="0" distB="0" distL="0" distR="0" wp14:anchorId="7DDBE7CF" wp14:editId="7858F857">
            <wp:extent cx="681038" cy="456453"/>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905" cy="522717"/>
                    </a:xfrm>
                    <a:prstGeom prst="rect">
                      <a:avLst/>
                    </a:prstGeom>
                  </pic:spPr>
                </pic:pic>
              </a:graphicData>
            </a:graphic>
          </wp:inline>
        </w:drawing>
      </w:r>
    </w:p>
    <w:tbl>
      <w:tblPr>
        <w:tblStyle w:val="TableGrid"/>
        <w:tblW w:w="10774" w:type="dxa"/>
        <w:tblInd w:w="-743" w:type="dxa"/>
        <w:tblLook w:val="04A0" w:firstRow="1" w:lastRow="0" w:firstColumn="1" w:lastColumn="0" w:noHBand="0" w:noVBand="1"/>
      </w:tblPr>
      <w:tblGrid>
        <w:gridCol w:w="2836"/>
        <w:gridCol w:w="7938"/>
      </w:tblGrid>
      <w:tr w:rsidR="00DF7FF6" w14:paraId="28756928" w14:textId="77777777" w:rsidTr="002E0086">
        <w:tc>
          <w:tcPr>
            <w:tcW w:w="10774" w:type="dxa"/>
            <w:gridSpan w:val="2"/>
            <w:shd w:val="clear" w:color="auto" w:fill="C6D9F1" w:themeFill="text2" w:themeFillTint="33"/>
            <w:vAlign w:val="center"/>
          </w:tcPr>
          <w:p w14:paraId="7F237CDA" w14:textId="77777777" w:rsidR="00DF7FF6" w:rsidRPr="00ED1626" w:rsidRDefault="00DF7FF6" w:rsidP="00DF7FF6">
            <w:pPr>
              <w:pStyle w:val="ListParagraph"/>
              <w:ind w:left="318"/>
              <w:jc w:val="center"/>
              <w:rPr>
                <w:rFonts w:cs="Arial"/>
                <w:b/>
                <w:sz w:val="22"/>
              </w:rPr>
            </w:pPr>
          </w:p>
          <w:p w14:paraId="0F79A365" w14:textId="77777777" w:rsidR="00DF7FF6" w:rsidRPr="00ED1626" w:rsidRDefault="00DF7FF6" w:rsidP="00DF7FF6">
            <w:pPr>
              <w:pStyle w:val="ListParagraph"/>
              <w:ind w:left="318"/>
              <w:jc w:val="center"/>
              <w:rPr>
                <w:rFonts w:cs="Arial"/>
                <w:b/>
                <w:sz w:val="22"/>
              </w:rPr>
            </w:pPr>
            <w:r w:rsidRPr="00ED1626">
              <w:rPr>
                <w:rFonts w:cs="Arial"/>
                <w:b/>
                <w:sz w:val="22"/>
              </w:rPr>
              <w:t xml:space="preserve">DWP </w:t>
            </w:r>
            <w:r w:rsidR="00EF3117" w:rsidRPr="00ED1626">
              <w:rPr>
                <w:rFonts w:cs="Arial"/>
                <w:b/>
                <w:sz w:val="22"/>
              </w:rPr>
              <w:t xml:space="preserve">Employer </w:t>
            </w:r>
            <w:r w:rsidRPr="00ED1626">
              <w:rPr>
                <w:rFonts w:cs="Arial"/>
                <w:b/>
                <w:sz w:val="22"/>
              </w:rPr>
              <w:t>Programmes</w:t>
            </w:r>
          </w:p>
          <w:p w14:paraId="487E1842" w14:textId="77777777" w:rsidR="00DF7FF6" w:rsidRPr="00ED1626" w:rsidRDefault="00DF7FF6" w:rsidP="00DF7FF6">
            <w:pPr>
              <w:pStyle w:val="ListParagraph"/>
              <w:ind w:left="318"/>
              <w:rPr>
                <w:rFonts w:cs="Arial"/>
                <w:sz w:val="22"/>
              </w:rPr>
            </w:pPr>
          </w:p>
        </w:tc>
      </w:tr>
      <w:tr w:rsidR="00A240E7" w:rsidRPr="0005477F" w14:paraId="5E4F1CB2" w14:textId="77777777" w:rsidTr="002E0086">
        <w:tc>
          <w:tcPr>
            <w:tcW w:w="2836" w:type="dxa"/>
            <w:shd w:val="clear" w:color="auto" w:fill="E5DFEC" w:themeFill="accent4" w:themeFillTint="33"/>
            <w:vAlign w:val="center"/>
          </w:tcPr>
          <w:p w14:paraId="3B4FDA74" w14:textId="77777777" w:rsidR="00A240E7" w:rsidRPr="0007673A" w:rsidRDefault="00A240E7" w:rsidP="00A240E7">
            <w:pPr>
              <w:spacing w:after="200"/>
              <w:ind w:left="720"/>
              <w:contextualSpacing/>
              <w:jc w:val="center"/>
              <w:rPr>
                <w:rFonts w:eastAsia="Calibri"/>
                <w:sz w:val="22"/>
              </w:rPr>
            </w:pPr>
            <w:r w:rsidRPr="0007673A">
              <w:rPr>
                <w:rFonts w:eastAsia="Calibri"/>
                <w:sz w:val="22"/>
              </w:rPr>
              <w:t>Work Trials</w:t>
            </w:r>
          </w:p>
        </w:tc>
        <w:tc>
          <w:tcPr>
            <w:tcW w:w="7938" w:type="dxa"/>
          </w:tcPr>
          <w:p w14:paraId="017C7374"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An opportunity for you and a perspective candidate to try the job</w:t>
            </w:r>
          </w:p>
          <w:p w14:paraId="1E65DE6B"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A trial period in the actual job often lasting around a week (or up to 30 days)</w:t>
            </w:r>
          </w:p>
          <w:p w14:paraId="451267F8"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Participation is entirely voluntary</w:t>
            </w:r>
          </w:p>
          <w:p w14:paraId="6E2B63CE"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Claimants stay on benefit during the work trial</w:t>
            </w:r>
          </w:p>
          <w:p w14:paraId="11A0BBBE" w14:textId="77777777" w:rsidR="00A240E7" w:rsidRPr="0007673A" w:rsidRDefault="000F5002" w:rsidP="00A240E7">
            <w:pPr>
              <w:numPr>
                <w:ilvl w:val="0"/>
                <w:numId w:val="5"/>
              </w:numPr>
              <w:ind w:left="318" w:hanging="284"/>
              <w:contextualSpacing/>
              <w:rPr>
                <w:rFonts w:eastAsia="Calibri"/>
                <w:sz w:val="22"/>
              </w:rPr>
            </w:pPr>
            <w:hyperlink r:id="rId14" w:history="1">
              <w:r w:rsidR="00A240E7" w:rsidRPr="0007673A">
                <w:rPr>
                  <w:rFonts w:eastAsia="Calibri"/>
                  <w:color w:val="0000FF"/>
                  <w:sz w:val="22"/>
                  <w:u w:val="single"/>
                </w:rPr>
                <w:t>Government guidance on Work Trials</w:t>
              </w:r>
            </w:hyperlink>
            <w:r w:rsidR="00A240E7" w:rsidRPr="0007673A">
              <w:rPr>
                <w:rFonts w:eastAsia="Calibri"/>
                <w:sz w:val="22"/>
              </w:rPr>
              <w:t xml:space="preserve"> </w:t>
            </w:r>
          </w:p>
        </w:tc>
      </w:tr>
      <w:tr w:rsidR="00A240E7" w:rsidRPr="0005477F" w14:paraId="12504C90" w14:textId="77777777" w:rsidTr="002E0086">
        <w:tc>
          <w:tcPr>
            <w:tcW w:w="2836" w:type="dxa"/>
            <w:shd w:val="clear" w:color="auto" w:fill="E5DFEC" w:themeFill="accent4" w:themeFillTint="33"/>
            <w:vAlign w:val="center"/>
          </w:tcPr>
          <w:p w14:paraId="1C0CCD1B" w14:textId="77777777" w:rsidR="00A240E7" w:rsidRPr="0007673A" w:rsidRDefault="00A240E7" w:rsidP="00A240E7">
            <w:pPr>
              <w:spacing w:after="200"/>
              <w:ind w:left="720"/>
              <w:contextualSpacing/>
              <w:jc w:val="center"/>
              <w:rPr>
                <w:rFonts w:eastAsia="Calibri"/>
                <w:sz w:val="22"/>
              </w:rPr>
            </w:pPr>
            <w:r w:rsidRPr="0007673A">
              <w:rPr>
                <w:rFonts w:eastAsia="Calibri"/>
                <w:sz w:val="22"/>
              </w:rPr>
              <w:t>Work Experience</w:t>
            </w:r>
          </w:p>
        </w:tc>
        <w:tc>
          <w:tcPr>
            <w:tcW w:w="7938" w:type="dxa"/>
          </w:tcPr>
          <w:p w14:paraId="322542A0"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A voluntary Work Experience scheme can help your business</w:t>
            </w:r>
          </w:p>
          <w:p w14:paraId="5A79C858"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You can interview before agreeing to placements</w:t>
            </w:r>
          </w:p>
          <w:p w14:paraId="0D07B81B"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Placements last up to 8 weeks </w:t>
            </w:r>
          </w:p>
          <w:p w14:paraId="7C2E9901"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Jobcentre Plus continue to pay benefits plus travel expenses</w:t>
            </w:r>
          </w:p>
          <w:p w14:paraId="22B0BA38"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Many employers recruit from placements when vacancies arise</w:t>
            </w:r>
          </w:p>
          <w:p w14:paraId="70E4BDBF" w14:textId="77777777" w:rsidR="00A240E7" w:rsidRPr="0007673A" w:rsidRDefault="000F5002" w:rsidP="00A240E7">
            <w:pPr>
              <w:numPr>
                <w:ilvl w:val="0"/>
                <w:numId w:val="5"/>
              </w:numPr>
              <w:ind w:left="318" w:hanging="284"/>
              <w:contextualSpacing/>
              <w:rPr>
                <w:rFonts w:eastAsia="Calibri"/>
                <w:sz w:val="22"/>
              </w:rPr>
            </w:pPr>
            <w:hyperlink r:id="rId15" w:history="1">
              <w:r w:rsidR="00A240E7" w:rsidRPr="0007673A">
                <w:rPr>
                  <w:rFonts w:eastAsia="Calibri"/>
                  <w:color w:val="0000FF"/>
                  <w:sz w:val="22"/>
                  <w:u w:val="single"/>
                </w:rPr>
                <w:t>Government guidance on Work Experience</w:t>
              </w:r>
            </w:hyperlink>
            <w:r w:rsidR="00A240E7" w:rsidRPr="0007673A">
              <w:rPr>
                <w:rFonts w:eastAsia="Calibri"/>
                <w:sz w:val="22"/>
              </w:rPr>
              <w:t xml:space="preserve"> </w:t>
            </w:r>
          </w:p>
        </w:tc>
      </w:tr>
      <w:tr w:rsidR="00A240E7" w:rsidRPr="0005477F" w14:paraId="0599FA39" w14:textId="77777777" w:rsidTr="002E0086">
        <w:tc>
          <w:tcPr>
            <w:tcW w:w="2836" w:type="dxa"/>
            <w:shd w:val="clear" w:color="auto" w:fill="E5DFEC" w:themeFill="accent4" w:themeFillTint="33"/>
            <w:vAlign w:val="center"/>
          </w:tcPr>
          <w:p w14:paraId="2D95F3AD" w14:textId="3F192A95" w:rsidR="00A240E7" w:rsidRPr="0007673A" w:rsidRDefault="00E35612" w:rsidP="00A240E7">
            <w:pPr>
              <w:spacing w:after="200"/>
              <w:ind w:left="720"/>
              <w:contextualSpacing/>
              <w:jc w:val="center"/>
              <w:rPr>
                <w:rFonts w:eastAsia="Calibri"/>
                <w:sz w:val="22"/>
              </w:rPr>
            </w:pPr>
            <w:r>
              <w:rPr>
                <w:rFonts w:eastAsia="Calibri"/>
                <w:sz w:val="22"/>
              </w:rPr>
              <w:t>Sector-B</w:t>
            </w:r>
            <w:r w:rsidR="00A240E7" w:rsidRPr="0007673A">
              <w:rPr>
                <w:rFonts w:eastAsia="Calibri"/>
                <w:sz w:val="22"/>
              </w:rPr>
              <w:t>ased</w:t>
            </w:r>
          </w:p>
          <w:p w14:paraId="6CB1F2A3" w14:textId="3216958A" w:rsidR="00A240E7" w:rsidRPr="0007673A" w:rsidRDefault="00E35612" w:rsidP="00A240E7">
            <w:pPr>
              <w:spacing w:after="200"/>
              <w:ind w:left="720"/>
              <w:contextualSpacing/>
              <w:jc w:val="center"/>
              <w:rPr>
                <w:rFonts w:eastAsia="Calibri"/>
                <w:sz w:val="22"/>
              </w:rPr>
            </w:pPr>
            <w:r>
              <w:rPr>
                <w:rFonts w:eastAsia="Calibri"/>
                <w:sz w:val="22"/>
              </w:rPr>
              <w:t>Work Academy Programmes</w:t>
            </w:r>
            <w:r w:rsidR="00D87FA7">
              <w:rPr>
                <w:rFonts w:eastAsia="Calibri"/>
                <w:sz w:val="22"/>
              </w:rPr>
              <w:t xml:space="preserve"> - SWAP</w:t>
            </w:r>
          </w:p>
          <w:p w14:paraId="01B6394D" w14:textId="77777777" w:rsidR="00A240E7" w:rsidRPr="0007673A" w:rsidRDefault="00A240E7" w:rsidP="00A240E7">
            <w:pPr>
              <w:spacing w:after="200"/>
              <w:ind w:left="720"/>
              <w:contextualSpacing/>
              <w:jc w:val="center"/>
              <w:rPr>
                <w:rFonts w:eastAsia="Calibri"/>
                <w:sz w:val="22"/>
              </w:rPr>
            </w:pPr>
            <w:r w:rsidRPr="0007673A">
              <w:rPr>
                <w:rFonts w:eastAsia="Calibri"/>
                <w:sz w:val="22"/>
              </w:rPr>
              <w:t>(England and Scotland)</w:t>
            </w:r>
          </w:p>
        </w:tc>
        <w:tc>
          <w:tcPr>
            <w:tcW w:w="7938" w:type="dxa"/>
          </w:tcPr>
          <w:p w14:paraId="46C0E99B"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A more efficient approach to filling your vacancies </w:t>
            </w:r>
          </w:p>
          <w:p w14:paraId="71CEC6B6"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Short sharp training intervention, designed with the employer to up skill potential recruits.  </w:t>
            </w:r>
          </w:p>
          <w:p w14:paraId="24AA1813"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Designed and tailored with you to meet your recruitment needs</w:t>
            </w:r>
          </w:p>
          <w:p w14:paraId="2C6A505E"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Has 3 </w:t>
            </w:r>
            <w:proofErr w:type="gramStart"/>
            <w:r w:rsidRPr="0007673A">
              <w:rPr>
                <w:rFonts w:eastAsia="Calibri"/>
                <w:sz w:val="22"/>
              </w:rPr>
              <w:t>components;</w:t>
            </w:r>
            <w:proofErr w:type="gramEnd"/>
            <w:r w:rsidRPr="0007673A">
              <w:rPr>
                <w:rFonts w:eastAsia="Calibri"/>
                <w:sz w:val="22"/>
              </w:rPr>
              <w:t xml:space="preserve"> pre-employment training, work experience and a job interview. </w:t>
            </w:r>
            <w:hyperlink r:id="rId16" w:history="1">
              <w:r w:rsidRPr="0007673A">
                <w:rPr>
                  <w:rFonts w:eastAsia="Calibri"/>
                  <w:color w:val="0000FF"/>
                  <w:sz w:val="22"/>
                  <w:u w:val="single"/>
                </w:rPr>
                <w:t>sector based work academies Employer Guide</w:t>
              </w:r>
            </w:hyperlink>
            <w:r w:rsidRPr="0007673A">
              <w:rPr>
                <w:rFonts w:eastAsia="Calibri"/>
                <w:sz w:val="22"/>
              </w:rPr>
              <w:t xml:space="preserve"> </w:t>
            </w:r>
          </w:p>
        </w:tc>
      </w:tr>
      <w:tr w:rsidR="00A240E7" w:rsidRPr="0005477F" w14:paraId="191F9E6F" w14:textId="77777777" w:rsidTr="002E0086">
        <w:tc>
          <w:tcPr>
            <w:tcW w:w="2836" w:type="dxa"/>
            <w:shd w:val="clear" w:color="auto" w:fill="E5DFEC" w:themeFill="accent4" w:themeFillTint="33"/>
            <w:vAlign w:val="center"/>
          </w:tcPr>
          <w:p w14:paraId="7F210889" w14:textId="77777777" w:rsidR="00A240E7" w:rsidRPr="0007673A" w:rsidRDefault="00A240E7" w:rsidP="00A240E7">
            <w:pPr>
              <w:spacing w:after="200"/>
              <w:ind w:left="720"/>
              <w:contextualSpacing/>
              <w:jc w:val="center"/>
              <w:rPr>
                <w:rFonts w:eastAsia="Calibri"/>
                <w:sz w:val="22"/>
              </w:rPr>
            </w:pPr>
            <w:r w:rsidRPr="0007673A">
              <w:rPr>
                <w:rFonts w:eastAsia="Calibri"/>
                <w:sz w:val="22"/>
              </w:rPr>
              <w:t xml:space="preserve">Pre-employment training </w:t>
            </w:r>
          </w:p>
          <w:p w14:paraId="315179F0" w14:textId="77777777" w:rsidR="00A240E7" w:rsidRPr="0007673A" w:rsidRDefault="00A240E7" w:rsidP="00A240E7">
            <w:pPr>
              <w:spacing w:after="200"/>
              <w:ind w:left="720"/>
              <w:contextualSpacing/>
              <w:jc w:val="center"/>
              <w:rPr>
                <w:rFonts w:eastAsia="Calibri"/>
                <w:sz w:val="22"/>
              </w:rPr>
            </w:pPr>
            <w:r w:rsidRPr="0007673A">
              <w:rPr>
                <w:rFonts w:eastAsia="Calibri"/>
                <w:sz w:val="22"/>
              </w:rPr>
              <w:t xml:space="preserve">(England, </w:t>
            </w:r>
            <w:proofErr w:type="gramStart"/>
            <w:r w:rsidRPr="0007673A">
              <w:rPr>
                <w:rFonts w:eastAsia="Calibri"/>
                <w:sz w:val="22"/>
              </w:rPr>
              <w:t>Scotland</w:t>
            </w:r>
            <w:proofErr w:type="gramEnd"/>
            <w:r w:rsidRPr="0007673A">
              <w:rPr>
                <w:rFonts w:eastAsia="Calibri"/>
                <w:sz w:val="22"/>
              </w:rPr>
              <w:t xml:space="preserve"> and Wales)</w:t>
            </w:r>
          </w:p>
        </w:tc>
        <w:tc>
          <w:tcPr>
            <w:tcW w:w="7938" w:type="dxa"/>
          </w:tcPr>
          <w:p w14:paraId="1DBFC3EE" w14:textId="77777777" w:rsidR="00A240E7" w:rsidRDefault="00A240E7" w:rsidP="00A240E7">
            <w:pPr>
              <w:numPr>
                <w:ilvl w:val="0"/>
                <w:numId w:val="5"/>
              </w:numPr>
              <w:ind w:left="318" w:hanging="284"/>
              <w:contextualSpacing/>
              <w:rPr>
                <w:b/>
                <w:bCs/>
                <w:spacing w:val="3"/>
                <w:sz w:val="22"/>
                <w:lang w:val="en"/>
              </w:rPr>
            </w:pPr>
            <w:r w:rsidRPr="0007673A">
              <w:rPr>
                <w:rFonts w:eastAsia="Calibri"/>
                <w:spacing w:val="3"/>
                <w:sz w:val="22"/>
                <w:lang w:val="en"/>
              </w:rPr>
              <w:t xml:space="preserve">Similar to </w:t>
            </w:r>
            <w:proofErr w:type="gramStart"/>
            <w:r w:rsidRPr="0007673A">
              <w:rPr>
                <w:rFonts w:eastAsia="Calibri"/>
                <w:spacing w:val="3"/>
                <w:sz w:val="22"/>
                <w:lang w:val="en"/>
              </w:rPr>
              <w:t>sector based</w:t>
            </w:r>
            <w:proofErr w:type="gramEnd"/>
            <w:r w:rsidRPr="0007673A">
              <w:rPr>
                <w:rFonts w:eastAsia="Calibri"/>
                <w:spacing w:val="3"/>
                <w:sz w:val="22"/>
                <w:lang w:val="en"/>
              </w:rPr>
              <w:t xml:space="preserve"> work academies but does not offer the guaranteed job interviews at the end, perfect for upskilling and training with no employment obligations at the end.   </w:t>
            </w:r>
          </w:p>
          <w:p w14:paraId="60CC4FD6" w14:textId="77777777" w:rsidR="00A240E7" w:rsidRPr="0007673A" w:rsidRDefault="00A240E7" w:rsidP="00A240E7">
            <w:pPr>
              <w:numPr>
                <w:ilvl w:val="0"/>
                <w:numId w:val="5"/>
              </w:numPr>
              <w:ind w:left="318" w:hanging="284"/>
              <w:contextualSpacing/>
              <w:rPr>
                <w:rFonts w:eastAsia="Calibri"/>
                <w:spacing w:val="3"/>
                <w:sz w:val="22"/>
                <w:lang w:val="en"/>
              </w:rPr>
            </w:pPr>
            <w:r w:rsidRPr="00A240E7">
              <w:rPr>
                <w:bCs/>
                <w:spacing w:val="3"/>
                <w:sz w:val="22"/>
                <w:lang w:val="en"/>
              </w:rPr>
              <w:t xml:space="preserve">See </w:t>
            </w:r>
            <w:hyperlink r:id="rId17" w:anchor="pre-employment-training" w:history="1">
              <w:r w:rsidRPr="00A240E7">
                <w:rPr>
                  <w:rStyle w:val="Hyperlink"/>
                  <w:spacing w:val="3"/>
                  <w:sz w:val="22"/>
                  <w:lang w:val="en"/>
                </w:rPr>
                <w:t>Pre-employment Training</w:t>
              </w:r>
            </w:hyperlink>
            <w:r w:rsidRPr="00A240E7">
              <w:rPr>
                <w:bCs/>
                <w:spacing w:val="3"/>
                <w:sz w:val="22"/>
                <w:lang w:val="en"/>
              </w:rPr>
              <w:t xml:space="preserve"> for more information</w:t>
            </w:r>
          </w:p>
        </w:tc>
      </w:tr>
      <w:tr w:rsidR="00A240E7" w:rsidRPr="0005477F" w14:paraId="63D3EA79" w14:textId="77777777" w:rsidTr="002E0086">
        <w:tc>
          <w:tcPr>
            <w:tcW w:w="2836" w:type="dxa"/>
            <w:shd w:val="clear" w:color="auto" w:fill="E5DFEC" w:themeFill="accent4" w:themeFillTint="33"/>
            <w:vAlign w:val="center"/>
          </w:tcPr>
          <w:p w14:paraId="6D0DCC0F" w14:textId="77777777" w:rsidR="00A240E7" w:rsidRPr="0007673A" w:rsidRDefault="00A240E7" w:rsidP="00A240E7">
            <w:pPr>
              <w:spacing w:after="200"/>
              <w:ind w:left="720"/>
              <w:contextualSpacing/>
              <w:jc w:val="center"/>
              <w:rPr>
                <w:rFonts w:eastAsia="Calibri"/>
                <w:sz w:val="22"/>
              </w:rPr>
            </w:pPr>
            <w:r w:rsidRPr="0007673A">
              <w:rPr>
                <w:rFonts w:eastAsia="Calibri"/>
                <w:sz w:val="22"/>
              </w:rPr>
              <w:t>Apprenticeships</w:t>
            </w:r>
          </w:p>
        </w:tc>
        <w:tc>
          <w:tcPr>
            <w:tcW w:w="7938" w:type="dxa"/>
          </w:tcPr>
          <w:p w14:paraId="455A3D15" w14:textId="77777777" w:rsidR="00A240E7" w:rsidRPr="0007673A" w:rsidRDefault="00A240E7" w:rsidP="00A240E7">
            <w:pPr>
              <w:numPr>
                <w:ilvl w:val="0"/>
                <w:numId w:val="6"/>
              </w:numPr>
              <w:ind w:left="318" w:hanging="284"/>
              <w:contextualSpacing/>
              <w:rPr>
                <w:rFonts w:eastAsia="Calibri"/>
                <w:sz w:val="22"/>
              </w:rPr>
            </w:pPr>
            <w:r w:rsidRPr="0007673A">
              <w:rPr>
                <w:rFonts w:eastAsia="Calibri"/>
                <w:sz w:val="22"/>
              </w:rPr>
              <w:t xml:space="preserve">Investment opportunity to upskill new and existing staff with introduction of apprenticeship levy from April 2017 </w:t>
            </w:r>
          </w:p>
          <w:p w14:paraId="31E61C2E" w14:textId="77777777" w:rsidR="00A240E7" w:rsidRPr="0007673A" w:rsidRDefault="000F5002" w:rsidP="00A240E7">
            <w:pPr>
              <w:numPr>
                <w:ilvl w:val="0"/>
                <w:numId w:val="6"/>
              </w:numPr>
              <w:ind w:left="318" w:hanging="284"/>
              <w:contextualSpacing/>
              <w:rPr>
                <w:rFonts w:eastAsia="Calibri"/>
                <w:sz w:val="22"/>
              </w:rPr>
            </w:pPr>
            <w:hyperlink r:id="rId18" w:history="1">
              <w:r w:rsidR="00A240E7" w:rsidRPr="0007673A">
                <w:rPr>
                  <w:rFonts w:eastAsia="Calibri"/>
                  <w:color w:val="0000FF"/>
                  <w:sz w:val="22"/>
                  <w:u w:val="single"/>
                </w:rPr>
                <w:t xml:space="preserve">Apprenticeship </w:t>
              </w:r>
              <w:proofErr w:type="gramStart"/>
              <w:r w:rsidR="00A240E7" w:rsidRPr="0007673A">
                <w:rPr>
                  <w:rFonts w:eastAsia="Calibri"/>
                  <w:color w:val="0000FF"/>
                  <w:sz w:val="22"/>
                  <w:u w:val="single"/>
                </w:rPr>
                <w:t>funding;</w:t>
              </w:r>
              <w:proofErr w:type="gramEnd"/>
              <w:r w:rsidR="00A240E7" w:rsidRPr="0007673A">
                <w:rPr>
                  <w:rFonts w:eastAsia="Calibri"/>
                  <w:color w:val="0000FF"/>
                  <w:sz w:val="22"/>
                  <w:u w:val="single"/>
                </w:rPr>
                <w:t xml:space="preserve"> how it will work</w:t>
              </w:r>
            </w:hyperlink>
            <w:r w:rsidR="00A240E7" w:rsidRPr="0007673A">
              <w:rPr>
                <w:rFonts w:eastAsia="Calibri"/>
                <w:sz w:val="22"/>
              </w:rPr>
              <w:t xml:space="preserve"> </w:t>
            </w:r>
          </w:p>
        </w:tc>
      </w:tr>
      <w:tr w:rsidR="00A240E7" w:rsidRPr="0005477F" w14:paraId="593E4281" w14:textId="77777777" w:rsidTr="002E0086">
        <w:tc>
          <w:tcPr>
            <w:tcW w:w="2836" w:type="dxa"/>
            <w:shd w:val="clear" w:color="auto" w:fill="E5DFEC" w:themeFill="accent4" w:themeFillTint="33"/>
            <w:vAlign w:val="center"/>
          </w:tcPr>
          <w:p w14:paraId="53D71506"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Traineeships</w:t>
            </w:r>
          </w:p>
        </w:tc>
        <w:tc>
          <w:tcPr>
            <w:tcW w:w="7938" w:type="dxa"/>
          </w:tcPr>
          <w:p w14:paraId="7D4E64B0" w14:textId="7777777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color w:val="000000"/>
                <w:spacing w:val="3"/>
                <w:sz w:val="22"/>
              </w:rPr>
              <w:t xml:space="preserve">Traineeships are designed to help young people who want to get an apprenticeship or job but don’t yet have appropriate skills or experience. </w:t>
            </w:r>
          </w:p>
          <w:p w14:paraId="4379A827" w14:textId="16A64CB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color w:val="000000"/>
                <w:spacing w:val="3"/>
                <w:sz w:val="22"/>
              </w:rPr>
              <w:t xml:space="preserve">They are </w:t>
            </w:r>
            <w:r w:rsidR="002C6647" w:rsidRPr="0007673A">
              <w:rPr>
                <w:rFonts w:eastAsia="Calibri"/>
                <w:color w:val="000000"/>
                <w:spacing w:val="3"/>
                <w:sz w:val="22"/>
              </w:rPr>
              <w:t>study-based</w:t>
            </w:r>
            <w:r w:rsidRPr="0007673A">
              <w:rPr>
                <w:rFonts w:eastAsia="Calibri"/>
                <w:color w:val="000000"/>
                <w:spacing w:val="3"/>
                <w:sz w:val="22"/>
              </w:rPr>
              <w:t xml:space="preserve"> programmes, combined with work placements, which give young people the opportunity to develop workplace skills and experience; putting them in a better position to compete for future vacancies and opportunities.</w:t>
            </w:r>
          </w:p>
          <w:p w14:paraId="2D34AF85" w14:textId="77777777" w:rsidR="00A240E7" w:rsidRPr="0007673A" w:rsidRDefault="000F5002" w:rsidP="00A240E7">
            <w:pPr>
              <w:numPr>
                <w:ilvl w:val="0"/>
                <w:numId w:val="5"/>
              </w:numPr>
              <w:ind w:left="349" w:hanging="284"/>
              <w:contextualSpacing/>
              <w:rPr>
                <w:rFonts w:eastAsia="Calibri"/>
                <w:color w:val="000000"/>
                <w:spacing w:val="3"/>
                <w:sz w:val="22"/>
              </w:rPr>
            </w:pPr>
            <w:hyperlink r:id="rId19" w:history="1">
              <w:r w:rsidR="00A240E7" w:rsidRPr="0007673A">
                <w:rPr>
                  <w:rFonts w:eastAsia="Calibri"/>
                  <w:color w:val="0000FF"/>
                  <w:spacing w:val="3"/>
                  <w:sz w:val="22"/>
                  <w:u w:val="single"/>
                </w:rPr>
                <w:t>https://www.gov.uk/government/collections/traineeships--2</w:t>
              </w:r>
            </w:hyperlink>
            <w:r w:rsidR="00A240E7" w:rsidRPr="0007673A">
              <w:rPr>
                <w:rFonts w:eastAsia="Calibri"/>
                <w:color w:val="000000"/>
                <w:spacing w:val="3"/>
                <w:sz w:val="22"/>
              </w:rPr>
              <w:t xml:space="preserve"> </w:t>
            </w:r>
          </w:p>
        </w:tc>
      </w:tr>
      <w:tr w:rsidR="00A240E7" w:rsidRPr="0005477F" w14:paraId="58CBBCD1" w14:textId="77777777" w:rsidTr="002E0086">
        <w:tc>
          <w:tcPr>
            <w:tcW w:w="2836" w:type="dxa"/>
            <w:shd w:val="clear" w:color="auto" w:fill="E5DFEC" w:themeFill="accent4" w:themeFillTint="33"/>
            <w:vAlign w:val="center"/>
          </w:tcPr>
          <w:p w14:paraId="448A29C0" w14:textId="77777777" w:rsidR="00A240E7" w:rsidRPr="0007673A" w:rsidRDefault="00A240E7" w:rsidP="00A240E7">
            <w:pPr>
              <w:spacing w:after="200"/>
              <w:ind w:left="720"/>
              <w:contextualSpacing/>
              <w:jc w:val="center"/>
              <w:rPr>
                <w:rFonts w:eastAsia="Calibri"/>
                <w:sz w:val="22"/>
              </w:rPr>
            </w:pPr>
            <w:r w:rsidRPr="0007673A">
              <w:rPr>
                <w:rFonts w:eastAsia="Calibri"/>
                <w:sz w:val="22"/>
              </w:rPr>
              <w:t>Find a Job</w:t>
            </w:r>
          </w:p>
        </w:tc>
        <w:tc>
          <w:tcPr>
            <w:tcW w:w="7938" w:type="dxa"/>
          </w:tcPr>
          <w:p w14:paraId="03709142" w14:textId="77777777" w:rsidR="00A240E7" w:rsidRPr="0007673A" w:rsidRDefault="00A240E7" w:rsidP="00A240E7">
            <w:pPr>
              <w:numPr>
                <w:ilvl w:val="0"/>
                <w:numId w:val="5"/>
              </w:numPr>
              <w:ind w:left="318" w:hanging="284"/>
              <w:contextualSpacing/>
              <w:rPr>
                <w:rFonts w:eastAsia="Calibri"/>
                <w:sz w:val="22"/>
              </w:rPr>
            </w:pPr>
            <w:r w:rsidRPr="0007673A">
              <w:rPr>
                <w:rFonts w:eastAsia="Calibri"/>
                <w:color w:val="333335"/>
                <w:spacing w:val="3"/>
                <w:sz w:val="22"/>
                <w:lang w:val="en"/>
              </w:rPr>
              <w:t xml:space="preserve">Find a Job service offers a simple way for employers to post job adverts and jobseekers to look for work. </w:t>
            </w:r>
          </w:p>
          <w:p w14:paraId="108130AD" w14:textId="77777777" w:rsidR="00A240E7" w:rsidRPr="0007673A" w:rsidRDefault="00A240E7" w:rsidP="00A240E7">
            <w:pPr>
              <w:numPr>
                <w:ilvl w:val="0"/>
                <w:numId w:val="5"/>
              </w:numPr>
              <w:ind w:left="318" w:hanging="284"/>
              <w:contextualSpacing/>
              <w:rPr>
                <w:rFonts w:eastAsia="Calibri"/>
                <w:sz w:val="22"/>
              </w:rPr>
            </w:pPr>
            <w:r w:rsidRPr="0007673A">
              <w:rPr>
                <w:rFonts w:eastAsia="Calibri"/>
                <w:color w:val="333335"/>
                <w:spacing w:val="3"/>
                <w:sz w:val="22"/>
                <w:lang w:val="en"/>
              </w:rPr>
              <w:t>It has a simple login process, an enhanced search function and a facility for jobseekers to upload and share their CVs whilst automatically recording onsite activity and job applications.</w:t>
            </w:r>
          </w:p>
          <w:p w14:paraId="473509F4" w14:textId="77777777" w:rsidR="00A240E7" w:rsidRPr="0007673A" w:rsidRDefault="000F5002" w:rsidP="00A240E7">
            <w:pPr>
              <w:numPr>
                <w:ilvl w:val="0"/>
                <w:numId w:val="5"/>
              </w:numPr>
              <w:ind w:left="318" w:hanging="284"/>
              <w:contextualSpacing/>
              <w:rPr>
                <w:rFonts w:eastAsia="Calibri"/>
                <w:sz w:val="22"/>
              </w:rPr>
            </w:pPr>
            <w:hyperlink r:id="rId20" w:history="1">
              <w:r w:rsidR="00A240E7" w:rsidRPr="0007673A">
                <w:rPr>
                  <w:rFonts w:eastAsia="Calibri"/>
                  <w:color w:val="0000FF"/>
                  <w:spacing w:val="3"/>
                  <w:sz w:val="22"/>
                  <w:u w:val="single"/>
                  <w:lang w:val="en"/>
                </w:rPr>
                <w:t>Employer section of Find A Job</w:t>
              </w:r>
            </w:hyperlink>
          </w:p>
        </w:tc>
      </w:tr>
      <w:tr w:rsidR="00A240E7" w:rsidRPr="0005477F" w14:paraId="7E8602F6" w14:textId="77777777" w:rsidTr="002E0086">
        <w:tc>
          <w:tcPr>
            <w:tcW w:w="2836" w:type="dxa"/>
            <w:shd w:val="clear" w:color="auto" w:fill="E5DFEC" w:themeFill="accent4" w:themeFillTint="33"/>
            <w:vAlign w:val="center"/>
          </w:tcPr>
          <w:p w14:paraId="1B177C57"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Access to Work</w:t>
            </w:r>
          </w:p>
        </w:tc>
        <w:tc>
          <w:tcPr>
            <w:tcW w:w="7938" w:type="dxa"/>
          </w:tcPr>
          <w:p w14:paraId="6F09C3FC" w14:textId="7777777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sz w:val="22"/>
              </w:rPr>
              <w:t>Access to Work (</w:t>
            </w:r>
            <w:proofErr w:type="spellStart"/>
            <w:r w:rsidRPr="0007673A">
              <w:rPr>
                <w:rFonts w:eastAsia="Calibri"/>
                <w:sz w:val="22"/>
              </w:rPr>
              <w:t>AtW</w:t>
            </w:r>
            <w:proofErr w:type="spellEnd"/>
            <w:r w:rsidRPr="0007673A">
              <w:rPr>
                <w:rFonts w:eastAsia="Calibri"/>
                <w:sz w:val="22"/>
              </w:rPr>
              <w:t xml:space="preserve">) is a grant scheme that is intended to help people with a disability or health condition to take up or remain in work. </w:t>
            </w:r>
          </w:p>
          <w:p w14:paraId="64B08518" w14:textId="7777777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sz w:val="22"/>
              </w:rPr>
              <w:t xml:space="preserve">An </w:t>
            </w:r>
            <w:proofErr w:type="spellStart"/>
            <w:r w:rsidRPr="0007673A">
              <w:rPr>
                <w:rFonts w:eastAsia="Calibri"/>
                <w:sz w:val="22"/>
              </w:rPr>
              <w:t>AtW</w:t>
            </w:r>
            <w:proofErr w:type="spellEnd"/>
            <w:r w:rsidRPr="0007673A">
              <w:rPr>
                <w:rFonts w:eastAsia="Calibri"/>
                <w:sz w:val="22"/>
              </w:rPr>
              <w:t xml:space="preserve"> grant can pay for: special equipment, </w:t>
            </w:r>
            <w:proofErr w:type="gramStart"/>
            <w:r w:rsidRPr="0007673A">
              <w:rPr>
                <w:rFonts w:eastAsia="Calibri"/>
                <w:sz w:val="22"/>
              </w:rPr>
              <w:t>adaptations</w:t>
            </w:r>
            <w:proofErr w:type="gramEnd"/>
            <w:r w:rsidRPr="0007673A">
              <w:rPr>
                <w:rFonts w:eastAsia="Calibri"/>
                <w:sz w:val="22"/>
              </w:rPr>
              <w:t xml:space="preserve"> or support worker services to help people do things like answer the phone or go to meetings and help getting to and from work.</w:t>
            </w:r>
          </w:p>
          <w:p w14:paraId="62EECEF2" w14:textId="77777777" w:rsidR="00A240E7" w:rsidRPr="0007673A" w:rsidRDefault="000F5002" w:rsidP="00A240E7">
            <w:pPr>
              <w:numPr>
                <w:ilvl w:val="0"/>
                <w:numId w:val="5"/>
              </w:numPr>
              <w:ind w:left="349" w:hanging="284"/>
              <w:contextualSpacing/>
              <w:rPr>
                <w:rFonts w:eastAsia="Calibri"/>
                <w:color w:val="000000"/>
                <w:spacing w:val="3"/>
                <w:sz w:val="22"/>
              </w:rPr>
            </w:pPr>
            <w:hyperlink r:id="rId21" w:history="1">
              <w:r w:rsidR="00A240E7" w:rsidRPr="0007673A">
                <w:rPr>
                  <w:rFonts w:eastAsia="Calibri"/>
                  <w:color w:val="0000FF"/>
                  <w:sz w:val="22"/>
                  <w:u w:val="single"/>
                </w:rPr>
                <w:t>https://www.gov.uk/access-to-work</w:t>
              </w:r>
            </w:hyperlink>
            <w:r w:rsidR="00A240E7" w:rsidRPr="0007673A">
              <w:rPr>
                <w:rFonts w:eastAsia="Calibri"/>
                <w:sz w:val="22"/>
              </w:rPr>
              <w:t xml:space="preserve"> </w:t>
            </w:r>
          </w:p>
        </w:tc>
      </w:tr>
      <w:tr w:rsidR="00A240E7" w:rsidRPr="0005477F" w14:paraId="713707EE" w14:textId="77777777" w:rsidTr="002E0086">
        <w:tc>
          <w:tcPr>
            <w:tcW w:w="2836" w:type="dxa"/>
            <w:shd w:val="clear" w:color="auto" w:fill="E5DFEC" w:themeFill="accent4" w:themeFillTint="33"/>
            <w:vAlign w:val="center"/>
          </w:tcPr>
          <w:p w14:paraId="762C8A87" w14:textId="77777777" w:rsidR="00A240E7" w:rsidRPr="0007673A" w:rsidRDefault="00A240E7" w:rsidP="00A240E7">
            <w:pPr>
              <w:spacing w:after="200"/>
              <w:ind w:left="720"/>
              <w:contextualSpacing/>
              <w:jc w:val="center"/>
              <w:rPr>
                <w:rFonts w:eastAsia="Calibri"/>
                <w:sz w:val="22"/>
              </w:rPr>
            </w:pPr>
            <w:r w:rsidRPr="0007673A">
              <w:rPr>
                <w:rFonts w:eastAsia="Calibri"/>
                <w:sz w:val="22"/>
              </w:rPr>
              <w:t>Disability Confident</w:t>
            </w:r>
          </w:p>
        </w:tc>
        <w:tc>
          <w:tcPr>
            <w:tcW w:w="7938" w:type="dxa"/>
          </w:tcPr>
          <w:p w14:paraId="25CB644A"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Voluntary scheme developed by employers and disabled people with 3 levels to support your organisation on your Disability Confident journey to change attitudes, </w:t>
            </w:r>
            <w:proofErr w:type="gramStart"/>
            <w:r w:rsidRPr="0007673A">
              <w:rPr>
                <w:rFonts w:eastAsia="Calibri"/>
                <w:sz w:val="22"/>
              </w:rPr>
              <w:t>behaviours</w:t>
            </w:r>
            <w:proofErr w:type="gramEnd"/>
            <w:r w:rsidRPr="0007673A">
              <w:rPr>
                <w:rFonts w:eastAsia="Calibri"/>
                <w:sz w:val="22"/>
              </w:rPr>
              <w:t xml:space="preserve"> and culture</w:t>
            </w:r>
          </w:p>
          <w:p w14:paraId="06D33F7B" w14:textId="77777777" w:rsidR="00A240E7" w:rsidRPr="0007673A" w:rsidRDefault="000F5002" w:rsidP="00A240E7">
            <w:pPr>
              <w:numPr>
                <w:ilvl w:val="0"/>
                <w:numId w:val="5"/>
              </w:numPr>
              <w:ind w:left="351" w:hanging="351"/>
              <w:contextualSpacing/>
              <w:rPr>
                <w:rFonts w:eastAsia="Calibri"/>
                <w:sz w:val="22"/>
              </w:rPr>
            </w:pPr>
            <w:hyperlink r:id="rId22" w:history="1">
              <w:r w:rsidR="00A240E7" w:rsidRPr="0007673A">
                <w:rPr>
                  <w:rFonts w:eastAsia="Calibri"/>
                  <w:color w:val="0000FF"/>
                  <w:sz w:val="22"/>
                  <w:u w:val="single"/>
                </w:rPr>
                <w:t>The Disability Confident scheme</w:t>
              </w:r>
            </w:hyperlink>
            <w:r w:rsidR="00A240E7" w:rsidRPr="0007673A">
              <w:rPr>
                <w:rFonts w:eastAsia="Calibri"/>
                <w:sz w:val="22"/>
              </w:rPr>
              <w:t xml:space="preserve"> </w:t>
            </w:r>
          </w:p>
        </w:tc>
      </w:tr>
      <w:tr w:rsidR="00A240E7" w:rsidRPr="0005477F" w14:paraId="7A0D9371" w14:textId="77777777" w:rsidTr="002E0086">
        <w:tc>
          <w:tcPr>
            <w:tcW w:w="2836" w:type="dxa"/>
            <w:shd w:val="clear" w:color="auto" w:fill="E5DFEC" w:themeFill="accent4" w:themeFillTint="33"/>
            <w:vAlign w:val="center"/>
          </w:tcPr>
          <w:p w14:paraId="673822C7" w14:textId="77777777" w:rsidR="00A240E7" w:rsidRPr="0007673A" w:rsidRDefault="00A240E7" w:rsidP="00A240E7">
            <w:pPr>
              <w:spacing w:after="200"/>
              <w:ind w:left="720"/>
              <w:contextualSpacing/>
              <w:jc w:val="center"/>
              <w:rPr>
                <w:rFonts w:eastAsia="Calibri"/>
                <w:sz w:val="22"/>
              </w:rPr>
            </w:pPr>
            <w:r w:rsidRPr="0007673A">
              <w:rPr>
                <w:rFonts w:eastAsia="Calibri"/>
                <w:sz w:val="22"/>
              </w:rPr>
              <w:t xml:space="preserve">The Armed </w:t>
            </w:r>
          </w:p>
          <w:p w14:paraId="6F9B2D18" w14:textId="77777777" w:rsidR="00A240E7" w:rsidRPr="0007673A" w:rsidRDefault="00A240E7" w:rsidP="00A240E7">
            <w:pPr>
              <w:spacing w:after="200"/>
              <w:ind w:left="720"/>
              <w:contextualSpacing/>
              <w:jc w:val="center"/>
              <w:rPr>
                <w:rFonts w:eastAsia="Calibri"/>
                <w:sz w:val="22"/>
              </w:rPr>
            </w:pPr>
            <w:r w:rsidRPr="0007673A">
              <w:rPr>
                <w:rFonts w:eastAsia="Calibri"/>
                <w:sz w:val="22"/>
              </w:rPr>
              <w:t>Forces Covenant</w:t>
            </w:r>
          </w:p>
        </w:tc>
        <w:tc>
          <w:tcPr>
            <w:tcW w:w="7938" w:type="dxa"/>
          </w:tcPr>
          <w:p w14:paraId="2F1DD4C6" w14:textId="77777777" w:rsidR="00A240E7" w:rsidRPr="0007673A" w:rsidRDefault="00A240E7" w:rsidP="00A240E7">
            <w:pPr>
              <w:numPr>
                <w:ilvl w:val="0"/>
                <w:numId w:val="7"/>
              </w:numPr>
              <w:ind w:left="317" w:hanging="283"/>
              <w:contextualSpacing/>
              <w:rPr>
                <w:rFonts w:eastAsia="Calibri"/>
                <w:sz w:val="22"/>
              </w:rPr>
            </w:pPr>
            <w:r w:rsidRPr="0007673A">
              <w:rPr>
                <w:rFonts w:eastAsia="Calibri"/>
                <w:sz w:val="22"/>
              </w:rPr>
              <w:t>Treating fairly those who serve, or have served, the nation</w:t>
            </w:r>
          </w:p>
          <w:p w14:paraId="26788EDE" w14:textId="77777777" w:rsidR="00A240E7" w:rsidRPr="0007673A" w:rsidRDefault="000F5002" w:rsidP="00A240E7">
            <w:pPr>
              <w:numPr>
                <w:ilvl w:val="0"/>
                <w:numId w:val="7"/>
              </w:numPr>
              <w:ind w:left="317" w:hanging="283"/>
              <w:contextualSpacing/>
              <w:rPr>
                <w:rFonts w:eastAsia="Calibri"/>
                <w:sz w:val="22"/>
              </w:rPr>
            </w:pPr>
            <w:hyperlink r:id="rId23" w:history="1">
              <w:r w:rsidR="00A240E7" w:rsidRPr="0007673A">
                <w:rPr>
                  <w:rFonts w:eastAsia="Calibri"/>
                  <w:color w:val="0000FF"/>
                  <w:sz w:val="22"/>
                  <w:u w:val="single"/>
                </w:rPr>
                <w:t>Armed Forces Covenant</w:t>
              </w:r>
            </w:hyperlink>
            <w:r w:rsidR="00A240E7" w:rsidRPr="0007673A">
              <w:rPr>
                <w:rFonts w:eastAsia="Calibri"/>
                <w:sz w:val="22"/>
              </w:rPr>
              <w:t xml:space="preserve"> </w:t>
            </w:r>
          </w:p>
        </w:tc>
      </w:tr>
      <w:tr w:rsidR="00A240E7" w:rsidRPr="0005477F" w14:paraId="52793BDB" w14:textId="77777777" w:rsidTr="002E0086">
        <w:tc>
          <w:tcPr>
            <w:tcW w:w="2836" w:type="dxa"/>
            <w:shd w:val="clear" w:color="auto" w:fill="E5DFEC" w:themeFill="accent4" w:themeFillTint="33"/>
            <w:vAlign w:val="center"/>
          </w:tcPr>
          <w:p w14:paraId="75DE4A1D" w14:textId="77777777" w:rsidR="00A240E7" w:rsidRPr="0007673A" w:rsidRDefault="00A240E7" w:rsidP="00A240E7">
            <w:pPr>
              <w:spacing w:after="200"/>
              <w:ind w:left="720"/>
              <w:contextualSpacing/>
              <w:jc w:val="center"/>
              <w:rPr>
                <w:rFonts w:eastAsia="Calibri"/>
                <w:sz w:val="22"/>
              </w:rPr>
            </w:pPr>
            <w:r w:rsidRPr="0007673A">
              <w:rPr>
                <w:rFonts w:eastAsia="Calibri"/>
                <w:sz w:val="22"/>
              </w:rPr>
              <w:t>Care Leavers Covenant</w:t>
            </w:r>
          </w:p>
        </w:tc>
        <w:tc>
          <w:tcPr>
            <w:tcW w:w="7938" w:type="dxa"/>
          </w:tcPr>
          <w:p w14:paraId="6BCE224F" w14:textId="77777777" w:rsidR="00A240E7" w:rsidRPr="0007673A" w:rsidRDefault="00A240E7" w:rsidP="00A240E7">
            <w:pPr>
              <w:numPr>
                <w:ilvl w:val="0"/>
                <w:numId w:val="7"/>
              </w:numPr>
              <w:ind w:left="317" w:hanging="283"/>
              <w:contextualSpacing/>
              <w:rPr>
                <w:rFonts w:eastAsia="Calibri"/>
                <w:sz w:val="22"/>
              </w:rPr>
            </w:pPr>
            <w:r w:rsidRPr="0007673A">
              <w:rPr>
                <w:rFonts w:eastAsia="Calibri"/>
                <w:sz w:val="22"/>
              </w:rPr>
              <w:t xml:space="preserve">DWP lead on delivering the Care Leaver’s Employer Covenant in partnership with Spectra First and the Department for </w:t>
            </w:r>
            <w:proofErr w:type="gramStart"/>
            <w:r w:rsidRPr="0007673A">
              <w:rPr>
                <w:rFonts w:eastAsia="Calibri"/>
                <w:sz w:val="22"/>
              </w:rPr>
              <w:t>Education(</w:t>
            </w:r>
            <w:proofErr w:type="gramEnd"/>
            <w:r w:rsidRPr="0007673A">
              <w:rPr>
                <w:rFonts w:eastAsia="Calibri"/>
                <w:sz w:val="22"/>
              </w:rPr>
              <w:t>DfE)</w:t>
            </w:r>
          </w:p>
          <w:p w14:paraId="5E072091" w14:textId="77777777" w:rsidR="00A240E7" w:rsidRPr="0007673A" w:rsidRDefault="000F5002" w:rsidP="00A240E7">
            <w:pPr>
              <w:numPr>
                <w:ilvl w:val="0"/>
                <w:numId w:val="7"/>
              </w:numPr>
              <w:ind w:left="317" w:hanging="283"/>
              <w:contextualSpacing/>
              <w:rPr>
                <w:rFonts w:eastAsia="Calibri"/>
                <w:sz w:val="22"/>
              </w:rPr>
            </w:pPr>
            <w:hyperlink r:id="rId24" w:history="1">
              <w:r w:rsidR="00A240E7" w:rsidRPr="0007673A">
                <w:rPr>
                  <w:rFonts w:eastAsia="Calibri"/>
                  <w:color w:val="0000FF"/>
                  <w:sz w:val="22"/>
                  <w:u w:val="single"/>
                  <w:lang w:val="en"/>
                </w:rPr>
                <w:t>https://mycovenant.org.uk/</w:t>
              </w:r>
            </w:hyperlink>
          </w:p>
        </w:tc>
      </w:tr>
      <w:tr w:rsidR="00A240E7" w:rsidRPr="0005477F" w14:paraId="757BBC9F" w14:textId="77777777" w:rsidTr="002E0086">
        <w:tc>
          <w:tcPr>
            <w:tcW w:w="2836" w:type="dxa"/>
            <w:shd w:val="clear" w:color="auto" w:fill="E5DFEC" w:themeFill="accent4" w:themeFillTint="33"/>
            <w:vAlign w:val="center"/>
          </w:tcPr>
          <w:p w14:paraId="0FFA30F4" w14:textId="77777777" w:rsidR="00A240E7" w:rsidRPr="0007673A" w:rsidRDefault="00A240E7" w:rsidP="00A240E7">
            <w:pPr>
              <w:spacing w:after="200"/>
              <w:ind w:left="720"/>
              <w:contextualSpacing/>
              <w:jc w:val="center"/>
              <w:rPr>
                <w:rFonts w:eastAsia="Calibri"/>
                <w:sz w:val="22"/>
              </w:rPr>
            </w:pPr>
            <w:r w:rsidRPr="0007673A">
              <w:rPr>
                <w:rFonts w:eastAsia="Calibri"/>
                <w:sz w:val="22"/>
              </w:rPr>
              <w:t>Fuller Working Lives</w:t>
            </w:r>
          </w:p>
        </w:tc>
        <w:tc>
          <w:tcPr>
            <w:tcW w:w="7938" w:type="dxa"/>
          </w:tcPr>
          <w:p w14:paraId="0C34C5CE" w14:textId="77777777" w:rsidR="00A240E7" w:rsidRPr="0007673A" w:rsidRDefault="00A240E7" w:rsidP="00A240E7">
            <w:pPr>
              <w:numPr>
                <w:ilvl w:val="0"/>
                <w:numId w:val="7"/>
              </w:numPr>
              <w:ind w:left="317" w:hanging="283"/>
              <w:contextualSpacing/>
              <w:rPr>
                <w:rFonts w:eastAsia="Calibri"/>
                <w:sz w:val="22"/>
              </w:rPr>
            </w:pPr>
            <w:r w:rsidRPr="0007673A">
              <w:rPr>
                <w:rFonts w:eastAsia="Calibri"/>
                <w:sz w:val="22"/>
              </w:rPr>
              <w:t>A strategy to tackle age discrimination and support older workers</w:t>
            </w:r>
          </w:p>
          <w:p w14:paraId="5F95160C" w14:textId="77777777" w:rsidR="00A240E7" w:rsidRPr="0007673A" w:rsidRDefault="000F5002" w:rsidP="00A240E7">
            <w:pPr>
              <w:numPr>
                <w:ilvl w:val="0"/>
                <w:numId w:val="7"/>
              </w:numPr>
              <w:ind w:left="317" w:hanging="283"/>
              <w:contextualSpacing/>
              <w:rPr>
                <w:rFonts w:eastAsia="Calibri"/>
                <w:sz w:val="22"/>
              </w:rPr>
            </w:pPr>
            <w:hyperlink r:id="rId25" w:history="1">
              <w:r w:rsidR="00A240E7" w:rsidRPr="0007673A">
                <w:rPr>
                  <w:rFonts w:eastAsia="Calibri"/>
                  <w:color w:val="0000FF"/>
                  <w:sz w:val="22"/>
                  <w:u w:val="single"/>
                </w:rPr>
                <w:t>Fuller Working Lives - A Partnership Approach</w:t>
              </w:r>
            </w:hyperlink>
            <w:r w:rsidR="00A240E7" w:rsidRPr="0007673A">
              <w:rPr>
                <w:rFonts w:eastAsia="Calibri"/>
                <w:sz w:val="22"/>
              </w:rPr>
              <w:t xml:space="preserve"> </w:t>
            </w:r>
          </w:p>
        </w:tc>
      </w:tr>
      <w:tr w:rsidR="00A240E7" w:rsidRPr="0005477F" w14:paraId="7F369785" w14:textId="77777777" w:rsidTr="002E0086">
        <w:tc>
          <w:tcPr>
            <w:tcW w:w="2836" w:type="dxa"/>
            <w:shd w:val="clear" w:color="auto" w:fill="E5DFEC" w:themeFill="accent4" w:themeFillTint="33"/>
            <w:vAlign w:val="center"/>
          </w:tcPr>
          <w:p w14:paraId="220823A1" w14:textId="77777777" w:rsidR="00A240E7" w:rsidRPr="0007673A" w:rsidRDefault="00A240E7" w:rsidP="00A240E7">
            <w:pPr>
              <w:spacing w:after="200"/>
              <w:ind w:left="720"/>
              <w:contextualSpacing/>
              <w:jc w:val="center"/>
              <w:rPr>
                <w:rFonts w:eastAsia="Calibri"/>
                <w:sz w:val="22"/>
              </w:rPr>
            </w:pPr>
            <w:r w:rsidRPr="0007673A">
              <w:rPr>
                <w:rFonts w:eastAsia="Calibri"/>
                <w:sz w:val="22"/>
              </w:rPr>
              <w:t>Mentoring Circles</w:t>
            </w:r>
          </w:p>
        </w:tc>
        <w:tc>
          <w:tcPr>
            <w:tcW w:w="7938" w:type="dxa"/>
          </w:tcPr>
          <w:p w14:paraId="2D4B9FB8"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The Mentoring Circles Programme is open to everyone with a focus on Black Asian Minority Ethnic (BAME) young people. </w:t>
            </w:r>
          </w:p>
          <w:p w14:paraId="493B3394"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A mentoring circle is a type of action learning set which focuses on the personal development of those involved – employers will usually mentor jobseekers who are unemployed and aged between 18-24 years via 3 mentoring circle meetings. </w:t>
            </w:r>
            <w:hyperlink r:id="rId26" w:history="1">
              <w:r w:rsidRPr="0007673A">
                <w:rPr>
                  <w:rFonts w:eastAsia="Calibri"/>
                  <w:color w:val="0000FF"/>
                  <w:sz w:val="22"/>
                  <w:u w:val="single"/>
                </w:rPr>
                <w:t>national-mentoring-initiative</w:t>
              </w:r>
            </w:hyperlink>
            <w:r w:rsidRPr="0007673A">
              <w:rPr>
                <w:rFonts w:eastAsia="Calibri"/>
                <w:color w:val="0000FF"/>
                <w:sz w:val="22"/>
                <w:u w:val="single"/>
              </w:rPr>
              <w:t xml:space="preserve"> </w:t>
            </w:r>
          </w:p>
        </w:tc>
      </w:tr>
      <w:tr w:rsidR="00A240E7" w:rsidRPr="0005477F" w14:paraId="733C313E" w14:textId="77777777" w:rsidTr="002E0086">
        <w:tc>
          <w:tcPr>
            <w:tcW w:w="2836" w:type="dxa"/>
            <w:shd w:val="clear" w:color="auto" w:fill="E5DFEC" w:themeFill="accent4" w:themeFillTint="33"/>
            <w:vAlign w:val="center"/>
          </w:tcPr>
          <w:p w14:paraId="6C5FB297" w14:textId="77777777" w:rsidR="00A240E7" w:rsidRPr="0007673A" w:rsidRDefault="00A240E7" w:rsidP="00A240E7">
            <w:pPr>
              <w:spacing w:after="200"/>
              <w:ind w:left="720"/>
              <w:contextualSpacing/>
              <w:jc w:val="center"/>
              <w:rPr>
                <w:rFonts w:eastAsia="Calibri"/>
                <w:sz w:val="22"/>
              </w:rPr>
            </w:pPr>
            <w:r w:rsidRPr="0007673A">
              <w:rPr>
                <w:rFonts w:eastAsia="Calibri"/>
                <w:sz w:val="22"/>
              </w:rPr>
              <w:t>Movement to Work</w:t>
            </w:r>
          </w:p>
          <w:p w14:paraId="2E532CA3" w14:textId="77777777" w:rsidR="00A240E7" w:rsidRPr="0007673A" w:rsidRDefault="00A240E7" w:rsidP="00A240E7">
            <w:pPr>
              <w:spacing w:after="200"/>
              <w:ind w:left="720"/>
              <w:contextualSpacing/>
              <w:jc w:val="center"/>
              <w:rPr>
                <w:rFonts w:eastAsia="Calibri"/>
                <w:sz w:val="22"/>
              </w:rPr>
            </w:pPr>
          </w:p>
        </w:tc>
        <w:tc>
          <w:tcPr>
            <w:tcW w:w="7938" w:type="dxa"/>
          </w:tcPr>
          <w:p w14:paraId="47E444B4"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Movement to Work (</w:t>
            </w:r>
            <w:proofErr w:type="spellStart"/>
            <w:r w:rsidRPr="0007673A">
              <w:rPr>
                <w:rFonts w:eastAsia="Calibri"/>
                <w:sz w:val="22"/>
              </w:rPr>
              <w:t>MtW</w:t>
            </w:r>
            <w:proofErr w:type="spellEnd"/>
            <w:r w:rsidRPr="0007673A">
              <w:rPr>
                <w:rFonts w:eastAsia="Calibri"/>
                <w:sz w:val="22"/>
              </w:rPr>
              <w:t xml:space="preserve">) is a work-placement charity that supports employers to provide work placements that combine employability skills training with on-the-job experience. </w:t>
            </w:r>
          </w:p>
          <w:p w14:paraId="1B2C7EEA" w14:textId="77777777" w:rsidR="00A240E7" w:rsidRPr="0007673A" w:rsidRDefault="00A240E7" w:rsidP="00A240E7">
            <w:pPr>
              <w:numPr>
                <w:ilvl w:val="0"/>
                <w:numId w:val="5"/>
              </w:numPr>
              <w:ind w:left="318" w:hanging="284"/>
              <w:contextualSpacing/>
              <w:rPr>
                <w:rFonts w:eastAsia="Calibri"/>
                <w:sz w:val="22"/>
              </w:rPr>
            </w:pPr>
            <w:proofErr w:type="spellStart"/>
            <w:r w:rsidRPr="0007673A">
              <w:rPr>
                <w:rFonts w:eastAsia="Calibri"/>
                <w:sz w:val="22"/>
              </w:rPr>
              <w:t>MtW</w:t>
            </w:r>
            <w:proofErr w:type="spellEnd"/>
            <w:r w:rsidRPr="0007673A">
              <w:rPr>
                <w:rFonts w:eastAsia="Calibri"/>
                <w:sz w:val="22"/>
              </w:rPr>
              <w:t xml:space="preserve"> is a charity coalition of 250 of the leading UK employers. </w:t>
            </w:r>
          </w:p>
          <w:p w14:paraId="150DA277"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 xml:space="preserve">The aim of </w:t>
            </w:r>
            <w:proofErr w:type="spellStart"/>
            <w:r w:rsidRPr="0007673A">
              <w:rPr>
                <w:rFonts w:eastAsia="Calibri"/>
                <w:sz w:val="22"/>
              </w:rPr>
              <w:t>MtW</w:t>
            </w:r>
            <w:proofErr w:type="spellEnd"/>
            <w:r w:rsidRPr="0007673A">
              <w:rPr>
                <w:rFonts w:eastAsia="Calibri"/>
                <w:sz w:val="22"/>
              </w:rPr>
              <w:t xml:space="preserve"> is to get unemployed young people (aged 18-30) into employment by giving them work experience that will build their confidence and improve their job prospects.</w:t>
            </w:r>
          </w:p>
          <w:p w14:paraId="471E5F56" w14:textId="77777777" w:rsidR="00A240E7" w:rsidRPr="0007673A" w:rsidRDefault="000F5002" w:rsidP="00A240E7">
            <w:pPr>
              <w:numPr>
                <w:ilvl w:val="0"/>
                <w:numId w:val="7"/>
              </w:numPr>
              <w:ind w:left="317" w:hanging="283"/>
              <w:contextualSpacing/>
              <w:rPr>
                <w:rFonts w:eastAsia="Calibri"/>
                <w:sz w:val="22"/>
                <w:lang w:val="en"/>
              </w:rPr>
            </w:pPr>
            <w:hyperlink r:id="rId27" w:history="1">
              <w:r w:rsidR="00A240E7" w:rsidRPr="0007673A">
                <w:rPr>
                  <w:rFonts w:eastAsia="Calibri"/>
                  <w:color w:val="0000FF"/>
                  <w:sz w:val="22"/>
                  <w:u w:val="single"/>
                </w:rPr>
                <w:t>https://www.movementtowork.com/</w:t>
              </w:r>
            </w:hyperlink>
          </w:p>
        </w:tc>
      </w:tr>
      <w:tr w:rsidR="00D87FA7" w:rsidRPr="0005477F" w14:paraId="2E2BB8C0" w14:textId="77777777" w:rsidTr="002E0086">
        <w:tc>
          <w:tcPr>
            <w:tcW w:w="2836" w:type="dxa"/>
            <w:shd w:val="clear" w:color="auto" w:fill="E5DFEC" w:themeFill="accent4" w:themeFillTint="33"/>
            <w:vAlign w:val="center"/>
          </w:tcPr>
          <w:p w14:paraId="31116748" w14:textId="0500DD91" w:rsidR="00D87FA7" w:rsidRPr="0007673A" w:rsidRDefault="00E066B7" w:rsidP="00A240E7">
            <w:pPr>
              <w:ind w:left="720"/>
              <w:contextualSpacing/>
              <w:jc w:val="center"/>
              <w:rPr>
                <w:rFonts w:eastAsia="Calibri"/>
                <w:sz w:val="22"/>
              </w:rPr>
            </w:pPr>
            <w:r>
              <w:rPr>
                <w:rFonts w:eastAsia="Calibri"/>
                <w:sz w:val="22"/>
              </w:rPr>
              <w:t xml:space="preserve">Way to Work </w:t>
            </w:r>
          </w:p>
        </w:tc>
        <w:tc>
          <w:tcPr>
            <w:tcW w:w="7938" w:type="dxa"/>
          </w:tcPr>
          <w:p w14:paraId="78899763" w14:textId="77777777" w:rsidR="00E066B7" w:rsidRPr="00E066B7" w:rsidRDefault="00E066B7" w:rsidP="00D87FA7">
            <w:pPr>
              <w:numPr>
                <w:ilvl w:val="0"/>
                <w:numId w:val="5"/>
              </w:numPr>
              <w:ind w:left="318" w:hanging="284"/>
              <w:contextualSpacing/>
              <w:rPr>
                <w:rFonts w:eastAsia="Calibri"/>
                <w:sz w:val="22"/>
              </w:rPr>
            </w:pPr>
            <w:r w:rsidRPr="00E066B7">
              <w:rPr>
                <w:rFonts w:cs="Arial"/>
                <w:sz w:val="22"/>
              </w:rPr>
              <w:t>Way to Work is a new partnership between government and employers to get 500,000 jobseekers into work by the end of June 2022.</w:t>
            </w:r>
          </w:p>
          <w:p w14:paraId="0765DD93" w14:textId="69F21137" w:rsidR="00E066B7" w:rsidRPr="00E066B7" w:rsidRDefault="00E066B7" w:rsidP="00D87FA7">
            <w:pPr>
              <w:numPr>
                <w:ilvl w:val="0"/>
                <w:numId w:val="5"/>
              </w:numPr>
              <w:ind w:left="347" w:hanging="284"/>
              <w:contextualSpacing/>
              <w:rPr>
                <w:rFonts w:eastAsia="Calibri"/>
                <w:sz w:val="22"/>
              </w:rPr>
            </w:pPr>
            <w:r w:rsidRPr="00E066B7">
              <w:rPr>
                <w:rFonts w:cs="Arial"/>
                <w:sz w:val="22"/>
                <w:szCs w:val="24"/>
              </w:rPr>
              <w:t>This partnership will help fill record numbers of vacancies, supporting job-ready people into the labour market and helping them progress into a career.</w:t>
            </w:r>
          </w:p>
          <w:p w14:paraId="068B4965" w14:textId="79CCB0E1" w:rsidR="00E066B7" w:rsidRPr="00E066B7" w:rsidRDefault="00E066B7" w:rsidP="00D87FA7">
            <w:pPr>
              <w:numPr>
                <w:ilvl w:val="0"/>
                <w:numId w:val="5"/>
              </w:numPr>
              <w:ind w:left="347" w:hanging="284"/>
              <w:contextualSpacing/>
              <w:rPr>
                <w:rFonts w:eastAsia="Calibri"/>
                <w:sz w:val="22"/>
              </w:rPr>
            </w:pPr>
            <w:r w:rsidRPr="00E066B7">
              <w:rPr>
                <w:rFonts w:eastAsia="Calibri"/>
                <w:sz w:val="22"/>
              </w:rPr>
              <w:t>Whether you’re a jobseeker finding your way back into work, or an employer who’s looking for a way to get the right person to help their business, Jobcentre Plus and Way to Work can help.</w:t>
            </w:r>
          </w:p>
          <w:p w14:paraId="03B41239" w14:textId="67BC348A" w:rsidR="00D87FA7" w:rsidRPr="00D87FA7" w:rsidRDefault="000F5002" w:rsidP="00D87FA7">
            <w:pPr>
              <w:numPr>
                <w:ilvl w:val="0"/>
                <w:numId w:val="5"/>
              </w:numPr>
              <w:ind w:left="347" w:hanging="284"/>
              <w:contextualSpacing/>
              <w:rPr>
                <w:rFonts w:eastAsia="Calibri"/>
                <w:sz w:val="22"/>
              </w:rPr>
            </w:pPr>
            <w:hyperlink r:id="rId28" w:history="1">
              <w:r w:rsidR="00E066B7" w:rsidRPr="00E066B7">
                <w:rPr>
                  <w:rStyle w:val="Hyperlink"/>
                  <w:sz w:val="22"/>
                  <w:szCs w:val="20"/>
                </w:rPr>
                <w:t xml:space="preserve">Way to Work - </w:t>
              </w:r>
              <w:proofErr w:type="spellStart"/>
              <w:r w:rsidR="00E066B7" w:rsidRPr="00E066B7">
                <w:rPr>
                  <w:rStyle w:val="Hyperlink"/>
                  <w:sz w:val="22"/>
                  <w:szCs w:val="20"/>
                </w:rPr>
                <w:t>JobHelp</w:t>
              </w:r>
              <w:proofErr w:type="spellEnd"/>
              <w:r w:rsidR="00E066B7" w:rsidRPr="00E066B7">
                <w:rPr>
                  <w:rStyle w:val="Hyperlink"/>
                  <w:sz w:val="22"/>
                  <w:szCs w:val="20"/>
                </w:rPr>
                <w:t xml:space="preserve"> (campaign.gov.uk)</w:t>
              </w:r>
            </w:hyperlink>
          </w:p>
        </w:tc>
      </w:tr>
      <w:tr w:rsidR="00CA6D9D" w:rsidRPr="0005477F" w14:paraId="47B2B04C" w14:textId="77777777" w:rsidTr="002E0086">
        <w:tc>
          <w:tcPr>
            <w:tcW w:w="2836" w:type="dxa"/>
            <w:shd w:val="clear" w:color="auto" w:fill="E5DFEC" w:themeFill="accent4" w:themeFillTint="33"/>
            <w:vAlign w:val="center"/>
          </w:tcPr>
          <w:p w14:paraId="0981B94C" w14:textId="7CA49BC9" w:rsidR="00CA6D9D" w:rsidRDefault="00CA6D9D" w:rsidP="00A240E7">
            <w:pPr>
              <w:ind w:left="720"/>
              <w:contextualSpacing/>
              <w:jc w:val="center"/>
              <w:rPr>
                <w:rFonts w:eastAsia="Calibri"/>
                <w:sz w:val="22"/>
              </w:rPr>
            </w:pPr>
            <w:r w:rsidRPr="00CA6D9D">
              <w:rPr>
                <w:rFonts w:eastAsia="Calibri"/>
                <w:sz w:val="22"/>
              </w:rPr>
              <w:t>JOB ENTRY TARGETED SUPPORT (JETS)</w:t>
            </w:r>
          </w:p>
        </w:tc>
        <w:tc>
          <w:tcPr>
            <w:tcW w:w="7938" w:type="dxa"/>
          </w:tcPr>
          <w:p w14:paraId="582B8FA8" w14:textId="77777777" w:rsidR="00CA6D9D" w:rsidRDefault="00CA6D9D" w:rsidP="00A240E7">
            <w:pPr>
              <w:numPr>
                <w:ilvl w:val="0"/>
                <w:numId w:val="5"/>
              </w:numPr>
              <w:ind w:left="318" w:hanging="284"/>
              <w:contextualSpacing/>
              <w:rPr>
                <w:rFonts w:cs="Arial"/>
                <w:sz w:val="22"/>
              </w:rPr>
            </w:pPr>
            <w:r w:rsidRPr="00CA6D9D">
              <w:rPr>
                <w:rFonts w:cs="Arial"/>
                <w:sz w:val="22"/>
              </w:rPr>
              <w:t>Job Entry Targeted Support (JETS) is a light touch employment programme for people who have been out of work and claiming either Universal Credit or New Style Jobseeker’s Allowance for at least 13 weeks.</w:t>
            </w:r>
          </w:p>
          <w:p w14:paraId="2F08F2C6" w14:textId="77777777" w:rsidR="00CA6D9D" w:rsidRDefault="00CA6D9D" w:rsidP="00CA6D9D">
            <w:pPr>
              <w:pStyle w:val="ListParagraph"/>
              <w:numPr>
                <w:ilvl w:val="0"/>
                <w:numId w:val="5"/>
              </w:numPr>
              <w:ind w:left="346" w:hanging="284"/>
              <w:rPr>
                <w:rFonts w:cs="Arial"/>
                <w:sz w:val="22"/>
              </w:rPr>
            </w:pPr>
            <w:r w:rsidRPr="00CA6D9D">
              <w:rPr>
                <w:rFonts w:cs="Arial"/>
                <w:sz w:val="22"/>
              </w:rPr>
              <w:t>JETS will provide light touch, personalised employment support for 6 months, which could give you the boost you need to return to employment. This might include:</w:t>
            </w:r>
          </w:p>
          <w:p w14:paraId="50AE3EF9" w14:textId="4668BFC2" w:rsidR="00CA6D9D" w:rsidRPr="00CA6D9D" w:rsidRDefault="000F5002" w:rsidP="00CA6D9D">
            <w:pPr>
              <w:pStyle w:val="ListParagraph"/>
              <w:numPr>
                <w:ilvl w:val="0"/>
                <w:numId w:val="5"/>
              </w:numPr>
              <w:ind w:left="346" w:hanging="284"/>
              <w:rPr>
                <w:rFonts w:cs="Arial"/>
                <w:sz w:val="22"/>
              </w:rPr>
            </w:pPr>
            <w:hyperlink r:id="rId29" w:history="1">
              <w:r w:rsidR="00CA6D9D">
                <w:rPr>
                  <w:rStyle w:val="Hyperlink"/>
                </w:rPr>
                <w:t xml:space="preserve">Job Entry Targeted Support (JETS) - </w:t>
              </w:r>
              <w:proofErr w:type="spellStart"/>
              <w:r w:rsidR="00CA6D9D">
                <w:rPr>
                  <w:rStyle w:val="Hyperlink"/>
                </w:rPr>
                <w:t>JobHelp</w:t>
              </w:r>
              <w:proofErr w:type="spellEnd"/>
              <w:r w:rsidR="00CA6D9D">
                <w:rPr>
                  <w:rStyle w:val="Hyperlink"/>
                </w:rPr>
                <w:t xml:space="preserve"> (campaign.gov.uk)</w:t>
              </w:r>
            </w:hyperlink>
          </w:p>
        </w:tc>
      </w:tr>
      <w:tr w:rsidR="00CA6D9D" w:rsidRPr="0005477F" w14:paraId="475D10C3" w14:textId="77777777" w:rsidTr="002E0086">
        <w:tc>
          <w:tcPr>
            <w:tcW w:w="2836" w:type="dxa"/>
            <w:shd w:val="clear" w:color="auto" w:fill="E5DFEC" w:themeFill="accent4" w:themeFillTint="33"/>
            <w:vAlign w:val="center"/>
          </w:tcPr>
          <w:p w14:paraId="16FDD27E" w14:textId="321C0E23" w:rsidR="00CA6D9D" w:rsidRDefault="00CA6D9D" w:rsidP="00A240E7">
            <w:pPr>
              <w:ind w:left="720"/>
              <w:contextualSpacing/>
              <w:jc w:val="center"/>
              <w:rPr>
                <w:rFonts w:eastAsia="Calibri"/>
                <w:sz w:val="22"/>
              </w:rPr>
            </w:pPr>
            <w:r w:rsidRPr="00CA6D9D">
              <w:rPr>
                <w:rFonts w:eastAsia="Calibri"/>
                <w:sz w:val="22"/>
              </w:rPr>
              <w:t>Restart scheme</w:t>
            </w:r>
          </w:p>
        </w:tc>
        <w:tc>
          <w:tcPr>
            <w:tcW w:w="7938" w:type="dxa"/>
          </w:tcPr>
          <w:p w14:paraId="1DA251CA" w14:textId="77777777" w:rsidR="00CA6D9D" w:rsidRDefault="00CA6D9D" w:rsidP="00A240E7">
            <w:pPr>
              <w:numPr>
                <w:ilvl w:val="0"/>
                <w:numId w:val="5"/>
              </w:numPr>
              <w:ind w:left="318" w:hanging="284"/>
              <w:contextualSpacing/>
              <w:rPr>
                <w:rFonts w:cs="Arial"/>
                <w:sz w:val="22"/>
              </w:rPr>
            </w:pPr>
            <w:r w:rsidRPr="00CA6D9D">
              <w:rPr>
                <w:rFonts w:cs="Arial"/>
                <w:sz w:val="22"/>
              </w:rPr>
              <w:t>The Restart scheme will give Universal Credit claimants who have been out of work for at least 12 months enhanced support to find jobs in their local area.</w:t>
            </w:r>
          </w:p>
          <w:p w14:paraId="2280EEFC" w14:textId="401A59F9" w:rsidR="00CA6D9D" w:rsidRPr="00CA6D9D" w:rsidRDefault="000F5002" w:rsidP="00A240E7">
            <w:pPr>
              <w:numPr>
                <w:ilvl w:val="0"/>
                <w:numId w:val="5"/>
              </w:numPr>
              <w:ind w:left="318" w:hanging="284"/>
              <w:contextualSpacing/>
              <w:rPr>
                <w:rFonts w:cs="Arial"/>
                <w:sz w:val="22"/>
              </w:rPr>
            </w:pPr>
            <w:hyperlink r:id="rId30" w:history="1">
              <w:r w:rsidR="00CA6D9D">
                <w:rPr>
                  <w:rStyle w:val="Hyperlink"/>
                </w:rPr>
                <w:t>Restart scheme - GOV.UK (www.gov.uk)</w:t>
              </w:r>
            </w:hyperlink>
          </w:p>
        </w:tc>
      </w:tr>
      <w:tr w:rsidR="00A240E7" w:rsidRPr="0005477F" w14:paraId="57067FC8" w14:textId="77777777" w:rsidTr="002E0086">
        <w:tc>
          <w:tcPr>
            <w:tcW w:w="10774" w:type="dxa"/>
            <w:gridSpan w:val="2"/>
            <w:shd w:val="clear" w:color="auto" w:fill="C6D9F1" w:themeFill="text2" w:themeFillTint="33"/>
            <w:vAlign w:val="center"/>
          </w:tcPr>
          <w:p w14:paraId="673A10E8" w14:textId="77777777" w:rsidR="00A240E7" w:rsidRPr="0007673A" w:rsidRDefault="00A240E7" w:rsidP="00A240E7">
            <w:pPr>
              <w:spacing w:after="200"/>
              <w:ind w:left="720"/>
              <w:contextualSpacing/>
              <w:jc w:val="center"/>
              <w:rPr>
                <w:rFonts w:eastAsia="Calibri"/>
                <w:sz w:val="22"/>
              </w:rPr>
            </w:pPr>
          </w:p>
          <w:p w14:paraId="39A77803" w14:textId="77777777" w:rsidR="00A240E7" w:rsidRPr="0007673A" w:rsidRDefault="00A240E7" w:rsidP="00A240E7">
            <w:pPr>
              <w:spacing w:after="200"/>
              <w:ind w:left="720"/>
              <w:contextualSpacing/>
              <w:jc w:val="center"/>
              <w:rPr>
                <w:rFonts w:eastAsia="Calibri"/>
                <w:sz w:val="22"/>
              </w:rPr>
            </w:pPr>
            <w:r w:rsidRPr="0007673A">
              <w:rPr>
                <w:rFonts w:eastAsia="Calibri"/>
                <w:sz w:val="22"/>
              </w:rPr>
              <w:t xml:space="preserve">Other DWP products </w:t>
            </w:r>
          </w:p>
          <w:p w14:paraId="68B3DBDC" w14:textId="77777777" w:rsidR="00A240E7" w:rsidRPr="0007673A" w:rsidRDefault="00A240E7" w:rsidP="00A240E7">
            <w:pPr>
              <w:spacing w:after="200"/>
              <w:ind w:left="720"/>
              <w:contextualSpacing/>
              <w:rPr>
                <w:rFonts w:eastAsia="Calibri"/>
                <w:sz w:val="22"/>
              </w:rPr>
            </w:pPr>
          </w:p>
        </w:tc>
      </w:tr>
      <w:tr w:rsidR="00A240E7" w:rsidRPr="0005477F" w14:paraId="3F082B5B" w14:textId="77777777" w:rsidTr="002E0086">
        <w:tc>
          <w:tcPr>
            <w:tcW w:w="2836" w:type="dxa"/>
            <w:shd w:val="clear" w:color="auto" w:fill="E5DFEC" w:themeFill="accent4" w:themeFillTint="33"/>
            <w:vAlign w:val="center"/>
          </w:tcPr>
          <w:p w14:paraId="2F60F4F9" w14:textId="77777777" w:rsidR="00A240E7" w:rsidRPr="0007673A" w:rsidRDefault="00A240E7" w:rsidP="00A240E7">
            <w:pPr>
              <w:spacing w:after="200"/>
              <w:ind w:left="720"/>
              <w:contextualSpacing/>
              <w:jc w:val="center"/>
              <w:rPr>
                <w:rFonts w:eastAsia="Calibri"/>
                <w:sz w:val="22"/>
              </w:rPr>
            </w:pPr>
            <w:proofErr w:type="spellStart"/>
            <w:r w:rsidRPr="0007673A">
              <w:rPr>
                <w:rFonts w:eastAsia="Calibri"/>
                <w:sz w:val="22"/>
              </w:rPr>
              <w:t>Jobhelp</w:t>
            </w:r>
            <w:proofErr w:type="spellEnd"/>
            <w:r w:rsidRPr="0007673A">
              <w:rPr>
                <w:rFonts w:eastAsia="Calibri"/>
                <w:sz w:val="22"/>
              </w:rPr>
              <w:t xml:space="preserve"> website </w:t>
            </w:r>
          </w:p>
        </w:tc>
        <w:tc>
          <w:tcPr>
            <w:tcW w:w="7938" w:type="dxa"/>
          </w:tcPr>
          <w:p w14:paraId="35A2BBB7" w14:textId="77777777" w:rsidR="00A240E7" w:rsidRPr="0007673A" w:rsidRDefault="00A240E7" w:rsidP="00A240E7">
            <w:pPr>
              <w:numPr>
                <w:ilvl w:val="0"/>
                <w:numId w:val="5"/>
              </w:numPr>
              <w:ind w:left="318" w:hanging="284"/>
              <w:contextualSpacing/>
              <w:rPr>
                <w:rFonts w:eastAsia="Calibri"/>
                <w:sz w:val="22"/>
              </w:rPr>
            </w:pPr>
            <w:r w:rsidRPr="0007673A">
              <w:rPr>
                <w:rFonts w:eastAsia="Calibri"/>
                <w:sz w:val="22"/>
              </w:rPr>
              <w:t>Our recruitment and jobs portal, there are hints and tips and suppor</w:t>
            </w:r>
            <w:r w:rsidRPr="00A240E7">
              <w:rPr>
                <w:bCs/>
                <w:sz w:val="22"/>
              </w:rPr>
              <w:t>t to help people find a new job</w:t>
            </w:r>
            <w:r>
              <w:rPr>
                <w:b/>
                <w:bCs/>
                <w:sz w:val="22"/>
              </w:rPr>
              <w:t xml:space="preserve"> - </w:t>
            </w:r>
            <w:hyperlink r:id="rId31" w:history="1">
              <w:r w:rsidRPr="00C16AF5">
                <w:rPr>
                  <w:rStyle w:val="Hyperlink"/>
                  <w:sz w:val="22"/>
                </w:rPr>
                <w:t>https://jobhelp.campaign.gov.uk/</w:t>
              </w:r>
            </w:hyperlink>
            <w:r>
              <w:rPr>
                <w:b/>
                <w:bCs/>
                <w:sz w:val="22"/>
              </w:rPr>
              <w:t xml:space="preserve"> </w:t>
            </w:r>
          </w:p>
        </w:tc>
      </w:tr>
      <w:tr w:rsidR="00A240E7" w:rsidRPr="0005477F" w14:paraId="5D3E144D" w14:textId="77777777" w:rsidTr="002E0086">
        <w:tc>
          <w:tcPr>
            <w:tcW w:w="2836" w:type="dxa"/>
            <w:shd w:val="clear" w:color="auto" w:fill="E5DFEC" w:themeFill="accent4" w:themeFillTint="33"/>
            <w:vAlign w:val="center"/>
          </w:tcPr>
          <w:p w14:paraId="752BF0A4" w14:textId="77777777" w:rsidR="00A240E7" w:rsidRPr="0007673A" w:rsidRDefault="00A240E7" w:rsidP="00A240E7">
            <w:pPr>
              <w:ind w:left="720"/>
              <w:contextualSpacing/>
              <w:jc w:val="center"/>
              <w:rPr>
                <w:rFonts w:eastAsia="Calibri"/>
                <w:sz w:val="22"/>
              </w:rPr>
            </w:pPr>
            <w:r w:rsidRPr="0007673A">
              <w:rPr>
                <w:rFonts w:eastAsia="Calibri"/>
                <w:sz w:val="22"/>
              </w:rPr>
              <w:t>@jobsplusmore</w:t>
            </w:r>
          </w:p>
        </w:tc>
        <w:tc>
          <w:tcPr>
            <w:tcW w:w="7938" w:type="dxa"/>
          </w:tcPr>
          <w:p w14:paraId="31BBA73C" w14:textId="77777777" w:rsidR="00A240E7" w:rsidRDefault="00A240E7" w:rsidP="00A240E7">
            <w:pPr>
              <w:numPr>
                <w:ilvl w:val="0"/>
                <w:numId w:val="5"/>
              </w:numPr>
              <w:ind w:left="318" w:hanging="284"/>
              <w:contextualSpacing/>
              <w:rPr>
                <w:b/>
                <w:bCs/>
                <w:sz w:val="22"/>
              </w:rPr>
            </w:pPr>
            <w:r w:rsidRPr="0007673A">
              <w:rPr>
                <w:rFonts w:eastAsia="Calibri"/>
                <w:sz w:val="22"/>
              </w:rPr>
              <w:t xml:space="preserve">Our national twitter page, we can use this to advertise opportunities. We also have local accounts to allow us to target opportunities to a specific location. Contact us for support accessing this service. </w:t>
            </w:r>
          </w:p>
          <w:p w14:paraId="070B72C1" w14:textId="77777777" w:rsidR="00A240E7" w:rsidRPr="0040058A" w:rsidRDefault="000F5002" w:rsidP="00A240E7">
            <w:pPr>
              <w:spacing w:after="200"/>
              <w:ind w:left="318"/>
              <w:contextualSpacing/>
              <w:rPr>
                <w:rFonts w:eastAsia="Calibri"/>
                <w:szCs w:val="24"/>
              </w:rPr>
            </w:pPr>
            <w:hyperlink r:id="rId32" w:history="1">
              <w:r w:rsidR="00A240E7" w:rsidRPr="0040058A">
                <w:rPr>
                  <w:rStyle w:val="Hyperlink"/>
                  <w:szCs w:val="24"/>
                </w:rPr>
                <w:t>https://twitter.com/JCPJobsPlusMore</w:t>
              </w:r>
            </w:hyperlink>
            <w:r w:rsidR="00A240E7" w:rsidRPr="0040058A">
              <w:rPr>
                <w:color w:val="202124"/>
                <w:szCs w:val="24"/>
              </w:rPr>
              <w:t xml:space="preserve"> </w:t>
            </w:r>
            <w:r w:rsidR="00A240E7" w:rsidRPr="0040058A">
              <w:rPr>
                <w:rFonts w:eastAsia="Calibri"/>
                <w:szCs w:val="24"/>
              </w:rPr>
              <w:t xml:space="preserve"> </w:t>
            </w:r>
          </w:p>
        </w:tc>
      </w:tr>
      <w:tr w:rsidR="00A240E7" w:rsidRPr="0005477F" w14:paraId="100E31BF" w14:textId="77777777" w:rsidTr="002E0086">
        <w:tc>
          <w:tcPr>
            <w:tcW w:w="2836" w:type="dxa"/>
            <w:shd w:val="clear" w:color="auto" w:fill="E5DFEC" w:themeFill="accent4" w:themeFillTint="33"/>
            <w:vAlign w:val="center"/>
          </w:tcPr>
          <w:p w14:paraId="319DC509"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Specialist Employability Support</w:t>
            </w:r>
          </w:p>
        </w:tc>
        <w:tc>
          <w:tcPr>
            <w:tcW w:w="7938" w:type="dxa"/>
          </w:tcPr>
          <w:p w14:paraId="0C9CB5CD" w14:textId="77777777" w:rsidR="00A240E7" w:rsidRPr="0007673A" w:rsidRDefault="00A240E7" w:rsidP="00A240E7">
            <w:pPr>
              <w:numPr>
                <w:ilvl w:val="0"/>
                <w:numId w:val="7"/>
              </w:numPr>
              <w:ind w:left="349" w:hanging="284"/>
              <w:contextualSpacing/>
              <w:rPr>
                <w:rFonts w:eastAsia="Calibri"/>
                <w:sz w:val="22"/>
              </w:rPr>
            </w:pPr>
            <w:r w:rsidRPr="0007673A">
              <w:rPr>
                <w:rFonts w:eastAsia="Calibri"/>
                <w:color w:val="000000"/>
                <w:spacing w:val="3"/>
                <w:sz w:val="22"/>
              </w:rPr>
              <w:t xml:space="preserve">Specialist Employability Support (SES) is designed specifically to help and support people with disabilities, into work. Participants will receive individually tailored help via external providers. </w:t>
            </w:r>
          </w:p>
          <w:p w14:paraId="72F7308B" w14:textId="77777777" w:rsidR="00A240E7" w:rsidRPr="0007673A" w:rsidRDefault="000F5002" w:rsidP="00A240E7">
            <w:pPr>
              <w:numPr>
                <w:ilvl w:val="0"/>
                <w:numId w:val="5"/>
              </w:numPr>
              <w:ind w:left="349" w:hanging="284"/>
              <w:contextualSpacing/>
              <w:rPr>
                <w:rFonts w:eastAsia="Calibri"/>
                <w:color w:val="000000"/>
                <w:spacing w:val="3"/>
                <w:sz w:val="22"/>
              </w:rPr>
            </w:pPr>
            <w:hyperlink r:id="rId33" w:history="1">
              <w:r w:rsidR="00A240E7" w:rsidRPr="0007673A">
                <w:rPr>
                  <w:rFonts w:eastAsia="Calibri"/>
                  <w:color w:val="0000FF"/>
                  <w:sz w:val="22"/>
                  <w:u w:val="single"/>
                </w:rPr>
                <w:t>https://www.gov.uk/specialist-employability-support</w:t>
              </w:r>
            </w:hyperlink>
            <w:r w:rsidR="00A240E7" w:rsidRPr="0007673A">
              <w:rPr>
                <w:rFonts w:eastAsia="Calibri"/>
                <w:sz w:val="22"/>
              </w:rPr>
              <w:t xml:space="preserve"> </w:t>
            </w:r>
          </w:p>
        </w:tc>
      </w:tr>
      <w:tr w:rsidR="00A240E7" w:rsidRPr="0005477F" w14:paraId="1351DF66" w14:textId="77777777" w:rsidTr="002E0086">
        <w:tc>
          <w:tcPr>
            <w:tcW w:w="2836" w:type="dxa"/>
            <w:shd w:val="clear" w:color="auto" w:fill="E5DFEC" w:themeFill="accent4" w:themeFillTint="33"/>
            <w:vAlign w:val="center"/>
          </w:tcPr>
          <w:p w14:paraId="0B971992"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Flexible Support Fund</w:t>
            </w:r>
          </w:p>
        </w:tc>
        <w:tc>
          <w:tcPr>
            <w:tcW w:w="7938" w:type="dxa"/>
          </w:tcPr>
          <w:p w14:paraId="3EBCBDD2" w14:textId="77777777" w:rsidR="00A240E7" w:rsidRPr="0007673A" w:rsidRDefault="00A240E7" w:rsidP="00A240E7">
            <w:pPr>
              <w:numPr>
                <w:ilvl w:val="0"/>
                <w:numId w:val="7"/>
              </w:numPr>
              <w:ind w:left="349" w:hanging="284"/>
              <w:contextualSpacing/>
              <w:rPr>
                <w:rFonts w:eastAsia="Calibri"/>
                <w:color w:val="000000"/>
                <w:spacing w:val="3"/>
                <w:sz w:val="22"/>
              </w:rPr>
            </w:pPr>
            <w:r w:rsidRPr="0007673A">
              <w:rPr>
                <w:rFonts w:eastAsia="Calibri"/>
                <w:color w:val="000000"/>
                <w:spacing w:val="3"/>
                <w:sz w:val="22"/>
              </w:rPr>
              <w:t xml:space="preserve">Flexible Support Fund (FSF) provides local support that our claimants may need to return to work. </w:t>
            </w:r>
          </w:p>
          <w:p w14:paraId="69CAFB93" w14:textId="77777777" w:rsidR="00A240E7" w:rsidRPr="0007673A" w:rsidRDefault="00A240E7" w:rsidP="00A240E7">
            <w:pPr>
              <w:numPr>
                <w:ilvl w:val="0"/>
                <w:numId w:val="7"/>
              </w:numPr>
              <w:ind w:left="349" w:hanging="284"/>
              <w:contextualSpacing/>
              <w:rPr>
                <w:rFonts w:eastAsia="Calibri"/>
                <w:color w:val="000000"/>
                <w:spacing w:val="3"/>
                <w:sz w:val="22"/>
              </w:rPr>
            </w:pPr>
            <w:r w:rsidRPr="0007673A">
              <w:rPr>
                <w:rFonts w:eastAsia="Calibri"/>
                <w:color w:val="000000"/>
                <w:spacing w:val="3"/>
                <w:sz w:val="22"/>
              </w:rPr>
              <w:t xml:space="preserve">Where our existing menu of support doesn’t provide what the claimant(s) need and there is no other non-contracted provision in the area, the FSF is used to plug the gap. </w:t>
            </w:r>
          </w:p>
          <w:p w14:paraId="2B2231E3" w14:textId="77777777" w:rsidR="00A240E7" w:rsidRPr="0007673A" w:rsidRDefault="00A240E7" w:rsidP="00A240E7">
            <w:pPr>
              <w:numPr>
                <w:ilvl w:val="0"/>
                <w:numId w:val="7"/>
              </w:numPr>
              <w:ind w:left="349" w:hanging="284"/>
              <w:contextualSpacing/>
              <w:rPr>
                <w:rFonts w:eastAsia="Calibri"/>
                <w:color w:val="000000"/>
                <w:spacing w:val="3"/>
                <w:sz w:val="22"/>
              </w:rPr>
            </w:pPr>
            <w:r w:rsidRPr="0007673A">
              <w:rPr>
                <w:rFonts w:eastAsia="Calibri"/>
                <w:color w:val="000000"/>
                <w:spacing w:val="3"/>
                <w:sz w:val="22"/>
              </w:rPr>
              <w:t>Awards of FSF can be made for a variety of reasons. Most commonly awards of FSF are used to:</w:t>
            </w:r>
          </w:p>
          <w:p w14:paraId="59E09220" w14:textId="77777777" w:rsidR="00A240E7" w:rsidRPr="0007673A" w:rsidRDefault="00A240E7" w:rsidP="00A240E7">
            <w:pPr>
              <w:numPr>
                <w:ilvl w:val="0"/>
                <w:numId w:val="17"/>
              </w:numPr>
              <w:contextualSpacing/>
              <w:rPr>
                <w:rFonts w:eastAsia="Calibri"/>
                <w:color w:val="000000"/>
                <w:spacing w:val="3"/>
                <w:sz w:val="22"/>
              </w:rPr>
            </w:pPr>
            <w:r w:rsidRPr="0007673A">
              <w:rPr>
                <w:rFonts w:eastAsia="Calibri"/>
                <w:color w:val="000000"/>
                <w:spacing w:val="3"/>
                <w:sz w:val="22"/>
              </w:rPr>
              <w:t xml:space="preserve">Provide financial support to remove barriers which prevent claimants from getting a job or moving closer to the labour market </w:t>
            </w:r>
          </w:p>
          <w:p w14:paraId="1752CC77" w14:textId="77777777" w:rsidR="00A240E7" w:rsidRPr="0007673A" w:rsidRDefault="00A240E7" w:rsidP="00A240E7">
            <w:pPr>
              <w:numPr>
                <w:ilvl w:val="0"/>
                <w:numId w:val="17"/>
              </w:numPr>
              <w:contextualSpacing/>
              <w:rPr>
                <w:rFonts w:eastAsia="Calibri"/>
                <w:color w:val="000000"/>
                <w:spacing w:val="3"/>
                <w:sz w:val="22"/>
              </w:rPr>
            </w:pPr>
            <w:r w:rsidRPr="0007673A">
              <w:rPr>
                <w:rFonts w:eastAsia="Calibri"/>
                <w:color w:val="000000"/>
                <w:spacing w:val="3"/>
                <w:sz w:val="22"/>
              </w:rPr>
              <w:t xml:space="preserve">Procure training and education which enable claimants to enter sustained employment or move closer to the labour market. </w:t>
            </w:r>
          </w:p>
          <w:p w14:paraId="5E7AA7DA" w14:textId="77777777" w:rsidR="00A240E7" w:rsidRPr="0007673A" w:rsidRDefault="00A240E7" w:rsidP="00A240E7">
            <w:pPr>
              <w:numPr>
                <w:ilvl w:val="0"/>
                <w:numId w:val="17"/>
              </w:numPr>
              <w:contextualSpacing/>
              <w:rPr>
                <w:rFonts w:eastAsia="Calibri"/>
                <w:color w:val="000000"/>
                <w:spacing w:val="3"/>
                <w:sz w:val="22"/>
              </w:rPr>
            </w:pPr>
            <w:r w:rsidRPr="0007673A">
              <w:rPr>
                <w:rFonts w:eastAsia="Calibri"/>
                <w:color w:val="000000"/>
                <w:spacing w:val="3"/>
                <w:sz w:val="22"/>
              </w:rPr>
              <w:t xml:space="preserve">Provide financial assistance with travel costs. </w:t>
            </w:r>
          </w:p>
          <w:p w14:paraId="22863FFF" w14:textId="77777777" w:rsidR="00A240E7" w:rsidRPr="0007673A" w:rsidRDefault="00A240E7" w:rsidP="00A240E7">
            <w:pPr>
              <w:numPr>
                <w:ilvl w:val="0"/>
                <w:numId w:val="17"/>
              </w:numPr>
              <w:tabs>
                <w:tab w:val="left" w:pos="601"/>
              </w:tabs>
              <w:contextualSpacing/>
              <w:rPr>
                <w:rFonts w:eastAsia="Calibri"/>
                <w:color w:val="000000"/>
                <w:spacing w:val="3"/>
                <w:sz w:val="22"/>
              </w:rPr>
            </w:pPr>
            <w:r w:rsidRPr="0007673A">
              <w:rPr>
                <w:rFonts w:eastAsia="Calibri"/>
                <w:color w:val="000000"/>
                <w:spacing w:val="3"/>
                <w:sz w:val="22"/>
              </w:rPr>
              <w:t>The FSF fund is awarded on a discretionary basis by the local office.</w:t>
            </w:r>
          </w:p>
        </w:tc>
      </w:tr>
      <w:tr w:rsidR="00A240E7" w:rsidRPr="0005477F" w14:paraId="1AE5EA07" w14:textId="77777777" w:rsidTr="002E0086">
        <w:tc>
          <w:tcPr>
            <w:tcW w:w="2836" w:type="dxa"/>
            <w:shd w:val="clear" w:color="auto" w:fill="E5DFEC" w:themeFill="accent4" w:themeFillTint="33"/>
            <w:vAlign w:val="center"/>
          </w:tcPr>
          <w:p w14:paraId="46F403A7"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New Enterprise Allowance</w:t>
            </w:r>
          </w:p>
        </w:tc>
        <w:tc>
          <w:tcPr>
            <w:tcW w:w="7938" w:type="dxa"/>
          </w:tcPr>
          <w:p w14:paraId="1A3CEEF8" w14:textId="7777777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color w:val="000000"/>
                <w:spacing w:val="3"/>
                <w:sz w:val="22"/>
              </w:rPr>
              <w:t xml:space="preserve">The New Enterprise Allowance (NEA) scheme aims to support claimants to start their own business. </w:t>
            </w:r>
          </w:p>
          <w:p w14:paraId="2EA856A5" w14:textId="77777777" w:rsidR="00A240E7" w:rsidRPr="0007673A" w:rsidRDefault="00A240E7" w:rsidP="00A240E7">
            <w:pPr>
              <w:numPr>
                <w:ilvl w:val="0"/>
                <w:numId w:val="5"/>
              </w:numPr>
              <w:ind w:left="349" w:hanging="284"/>
              <w:contextualSpacing/>
              <w:rPr>
                <w:rFonts w:eastAsia="Calibri"/>
                <w:color w:val="000000"/>
                <w:spacing w:val="3"/>
                <w:sz w:val="22"/>
              </w:rPr>
            </w:pPr>
            <w:r w:rsidRPr="0007673A">
              <w:rPr>
                <w:rFonts w:eastAsia="Calibri"/>
                <w:color w:val="000000"/>
                <w:spacing w:val="3"/>
                <w:sz w:val="22"/>
              </w:rPr>
              <w:t xml:space="preserve">NEA supports the creation of a business </w:t>
            </w:r>
            <w:proofErr w:type="gramStart"/>
            <w:r w:rsidRPr="0007673A">
              <w:rPr>
                <w:rFonts w:eastAsia="Calibri"/>
                <w:color w:val="000000"/>
                <w:spacing w:val="3"/>
                <w:sz w:val="22"/>
              </w:rPr>
              <w:t>as long as</w:t>
            </w:r>
            <w:proofErr w:type="gramEnd"/>
            <w:r w:rsidRPr="0007673A">
              <w:rPr>
                <w:rFonts w:eastAsia="Calibri"/>
                <w:color w:val="000000"/>
                <w:spacing w:val="3"/>
                <w:sz w:val="22"/>
              </w:rPr>
              <w:t xml:space="preserve"> the claimant has a genuine aim to build a sustainable business that will be registered in Great Britain for tax purposes. </w:t>
            </w:r>
          </w:p>
          <w:p w14:paraId="0B10B469" w14:textId="77777777" w:rsidR="00A240E7" w:rsidRPr="0007673A" w:rsidRDefault="000F5002" w:rsidP="00A240E7">
            <w:pPr>
              <w:numPr>
                <w:ilvl w:val="0"/>
                <w:numId w:val="5"/>
              </w:numPr>
              <w:ind w:left="349" w:hanging="284"/>
              <w:contextualSpacing/>
              <w:rPr>
                <w:rFonts w:eastAsia="Calibri"/>
                <w:color w:val="000000"/>
                <w:spacing w:val="3"/>
                <w:sz w:val="22"/>
              </w:rPr>
            </w:pPr>
            <w:hyperlink r:id="rId34" w:history="1">
              <w:r w:rsidR="00A240E7" w:rsidRPr="0007673A">
                <w:rPr>
                  <w:rFonts w:eastAsia="Calibri"/>
                  <w:color w:val="0000FF"/>
                  <w:spacing w:val="3"/>
                  <w:sz w:val="22"/>
                  <w:u w:val="single"/>
                </w:rPr>
                <w:t>https://www.gov.uk/government/collections/new-enterprise-allowance-campaign</w:t>
              </w:r>
            </w:hyperlink>
            <w:r w:rsidR="00A240E7" w:rsidRPr="0007673A">
              <w:rPr>
                <w:rFonts w:eastAsia="Calibri"/>
                <w:color w:val="000000"/>
                <w:spacing w:val="3"/>
                <w:sz w:val="22"/>
              </w:rPr>
              <w:t xml:space="preserve"> </w:t>
            </w:r>
          </w:p>
        </w:tc>
      </w:tr>
      <w:tr w:rsidR="00A240E7" w:rsidRPr="0005477F" w14:paraId="33B46609" w14:textId="77777777" w:rsidTr="002E0086">
        <w:tc>
          <w:tcPr>
            <w:tcW w:w="2836" w:type="dxa"/>
            <w:shd w:val="clear" w:color="auto" w:fill="E5DFEC" w:themeFill="accent4" w:themeFillTint="33"/>
            <w:vAlign w:val="center"/>
          </w:tcPr>
          <w:p w14:paraId="014FC5C5" w14:textId="77777777" w:rsidR="00A240E7" w:rsidRPr="0007673A" w:rsidRDefault="00A240E7" w:rsidP="00A240E7">
            <w:pPr>
              <w:spacing w:after="200"/>
              <w:ind w:left="720"/>
              <w:contextualSpacing/>
              <w:jc w:val="center"/>
              <w:rPr>
                <w:rFonts w:eastAsia="Calibri"/>
                <w:color w:val="000000"/>
                <w:spacing w:val="3"/>
                <w:sz w:val="22"/>
              </w:rPr>
            </w:pPr>
            <w:r w:rsidRPr="0007673A">
              <w:rPr>
                <w:rFonts w:eastAsia="Calibri"/>
                <w:color w:val="000000"/>
                <w:spacing w:val="3"/>
                <w:sz w:val="22"/>
              </w:rPr>
              <w:t>Rapid Response Service</w:t>
            </w:r>
          </w:p>
        </w:tc>
        <w:tc>
          <w:tcPr>
            <w:tcW w:w="7938" w:type="dxa"/>
          </w:tcPr>
          <w:p w14:paraId="6C62C505" w14:textId="77777777" w:rsidR="00A240E7" w:rsidRPr="00A240E7" w:rsidRDefault="00A240E7" w:rsidP="00A240E7">
            <w:pPr>
              <w:numPr>
                <w:ilvl w:val="0"/>
                <w:numId w:val="20"/>
              </w:numPr>
              <w:autoSpaceDE w:val="0"/>
              <w:autoSpaceDN w:val="0"/>
              <w:adjustRightInd w:val="0"/>
              <w:rPr>
                <w:rFonts w:cs="Arial"/>
                <w:bCs/>
                <w:color w:val="000000"/>
                <w:lang w:eastAsia="en-GB"/>
              </w:rPr>
            </w:pPr>
            <w:r w:rsidRPr="00A240E7">
              <w:rPr>
                <w:rFonts w:cs="Arial"/>
                <w:bCs/>
                <w:color w:val="000000"/>
                <w:lang w:eastAsia="en-GB"/>
              </w:rPr>
              <w:t>Our redundancy support service is free of charge to get support and useful information through our ‘Rapid Response Service (RRS)’. This is a redundancy service designed to give both employers and employees support and advice about things like:</w:t>
            </w:r>
          </w:p>
          <w:p w14:paraId="242D4256" w14:textId="77777777" w:rsidR="00A240E7" w:rsidRPr="00A240E7" w:rsidRDefault="00A240E7" w:rsidP="0040058A">
            <w:pPr>
              <w:numPr>
                <w:ilvl w:val="0"/>
                <w:numId w:val="5"/>
              </w:numPr>
              <w:autoSpaceDE w:val="0"/>
              <w:autoSpaceDN w:val="0"/>
              <w:adjustRightInd w:val="0"/>
              <w:ind w:left="489" w:hanging="426"/>
              <w:rPr>
                <w:rFonts w:cs="Arial"/>
                <w:bCs/>
                <w:color w:val="000000"/>
                <w:lang w:eastAsia="en-GB"/>
              </w:rPr>
            </w:pPr>
            <w:r w:rsidRPr="00A240E7">
              <w:rPr>
                <w:rFonts w:cs="Arial"/>
                <w:bCs/>
                <w:color w:val="000000"/>
                <w:lang w:eastAsia="en-GB"/>
              </w:rPr>
              <w:t>helping people facing redundancy to construct CVs and find jobs</w:t>
            </w:r>
          </w:p>
          <w:p w14:paraId="6C1C21E2" w14:textId="1A499C02" w:rsidR="00A240E7" w:rsidRPr="0040058A" w:rsidRDefault="00A240E7" w:rsidP="0040058A">
            <w:pPr>
              <w:numPr>
                <w:ilvl w:val="0"/>
                <w:numId w:val="5"/>
              </w:numPr>
              <w:autoSpaceDE w:val="0"/>
              <w:autoSpaceDN w:val="0"/>
              <w:adjustRightInd w:val="0"/>
              <w:ind w:left="489" w:hanging="426"/>
              <w:rPr>
                <w:rFonts w:cs="Arial"/>
                <w:bCs/>
                <w:color w:val="000000"/>
                <w:lang w:eastAsia="en-GB"/>
              </w:rPr>
            </w:pPr>
            <w:r w:rsidRPr="00A240E7">
              <w:rPr>
                <w:rFonts w:cs="Arial"/>
                <w:bCs/>
                <w:color w:val="000000"/>
                <w:lang w:eastAsia="en-GB"/>
              </w:rPr>
              <w:t>helping people identify their transferable skills and training needs</w:t>
            </w:r>
            <w:r w:rsidR="0040058A">
              <w:rPr>
                <w:rFonts w:cs="Arial"/>
                <w:bCs/>
                <w:color w:val="000000"/>
                <w:lang w:eastAsia="en-GB"/>
              </w:rPr>
              <w:t xml:space="preserve"> </w:t>
            </w:r>
            <w:r w:rsidRPr="0040058A">
              <w:rPr>
                <w:rFonts w:cs="Arial"/>
                <w:bCs/>
                <w:color w:val="000000"/>
                <w:lang w:eastAsia="en-GB"/>
              </w:rPr>
              <w:t>providing training to help people develop vocational skills</w:t>
            </w:r>
            <w:r w:rsidR="0040058A">
              <w:rPr>
                <w:rFonts w:cs="Arial"/>
                <w:bCs/>
                <w:color w:val="000000"/>
                <w:lang w:eastAsia="en-GB"/>
              </w:rPr>
              <w:t xml:space="preserve"> </w:t>
            </w:r>
            <w:r w:rsidRPr="0040058A">
              <w:rPr>
                <w:rFonts w:cs="Arial"/>
                <w:bCs/>
                <w:color w:val="000000"/>
                <w:lang w:eastAsia="en-GB"/>
              </w:rPr>
              <w:t>providing general information about benefits</w:t>
            </w:r>
            <w:r w:rsidR="0040058A">
              <w:rPr>
                <w:rFonts w:cs="Arial"/>
                <w:bCs/>
                <w:color w:val="000000"/>
                <w:lang w:eastAsia="en-GB"/>
              </w:rPr>
              <w:t xml:space="preserve"> </w:t>
            </w:r>
            <w:r w:rsidRPr="0040058A">
              <w:rPr>
                <w:rFonts w:cs="Arial"/>
                <w:bCs/>
                <w:color w:val="000000"/>
                <w:lang w:eastAsia="en-GB"/>
              </w:rPr>
              <w:t>helping with costs like travel to work expenses</w:t>
            </w:r>
            <w:r w:rsidR="0040058A">
              <w:rPr>
                <w:rFonts w:cs="Arial"/>
                <w:bCs/>
                <w:color w:val="000000"/>
                <w:lang w:eastAsia="en-GB"/>
              </w:rPr>
              <w:t>.</w:t>
            </w:r>
          </w:p>
          <w:p w14:paraId="0E4CCF2B" w14:textId="77777777" w:rsidR="00A240E7" w:rsidRPr="0007673A" w:rsidRDefault="00A240E7" w:rsidP="0040058A">
            <w:pPr>
              <w:numPr>
                <w:ilvl w:val="0"/>
                <w:numId w:val="5"/>
              </w:numPr>
              <w:autoSpaceDE w:val="0"/>
              <w:autoSpaceDN w:val="0"/>
              <w:adjustRightInd w:val="0"/>
              <w:ind w:left="489" w:hanging="426"/>
              <w:rPr>
                <w:rFonts w:eastAsia="Calibri"/>
                <w:bCs/>
                <w:color w:val="275B9C"/>
                <w:lang w:eastAsia="en-GB"/>
              </w:rPr>
            </w:pPr>
            <w:r w:rsidRPr="00A240E7">
              <w:rPr>
                <w:rFonts w:cs="Arial"/>
                <w:color w:val="000000"/>
                <w:lang w:eastAsia="en-GB"/>
              </w:rPr>
              <w:t>If you need to get in touch with</w:t>
            </w:r>
            <w:r w:rsidRPr="00A240E7">
              <w:rPr>
                <w:color w:val="000000"/>
                <w:lang w:eastAsia="en-GB"/>
              </w:rPr>
              <w:t xml:space="preserve"> Jobcentre Plus to discuss what </w:t>
            </w:r>
            <w:r w:rsidRPr="00A240E7">
              <w:rPr>
                <w:rFonts w:cs="Arial"/>
                <w:color w:val="000000"/>
                <w:lang w:eastAsia="en-GB"/>
              </w:rPr>
              <w:t>redundancy</w:t>
            </w:r>
            <w:r w:rsidRPr="00A240E7">
              <w:rPr>
                <w:bCs/>
                <w:color w:val="000000"/>
                <w:lang w:eastAsia="en-GB"/>
              </w:rPr>
              <w:t xml:space="preserve"> </w:t>
            </w:r>
            <w:r w:rsidRPr="00A240E7">
              <w:rPr>
                <w:rFonts w:cs="Arial"/>
                <w:color w:val="000000"/>
                <w:lang w:eastAsia="en-GB"/>
              </w:rPr>
              <w:t xml:space="preserve">support is </w:t>
            </w:r>
            <w:proofErr w:type="gramStart"/>
            <w:r w:rsidRPr="00A240E7">
              <w:rPr>
                <w:rFonts w:cs="Arial"/>
                <w:color w:val="000000"/>
                <w:lang w:eastAsia="en-GB"/>
              </w:rPr>
              <w:t>available</w:t>
            </w:r>
            <w:proofErr w:type="gramEnd"/>
            <w:r w:rsidRPr="00A240E7">
              <w:rPr>
                <w:rFonts w:cs="Arial"/>
                <w:color w:val="000000"/>
                <w:lang w:eastAsia="en-GB"/>
              </w:rPr>
              <w:t xml:space="preserve"> please email: </w:t>
            </w:r>
            <w:r w:rsidRPr="00A240E7">
              <w:rPr>
                <w:rFonts w:cs="Arial"/>
                <w:color w:val="275B9C"/>
                <w:lang w:eastAsia="en-GB"/>
              </w:rPr>
              <w:t>rrs.enquiries@dwp.gov.uk</w:t>
            </w:r>
          </w:p>
        </w:tc>
      </w:tr>
      <w:tr w:rsidR="0040058A" w:rsidRPr="0005477F" w14:paraId="1ACF58DD" w14:textId="77777777" w:rsidTr="002E0086">
        <w:tc>
          <w:tcPr>
            <w:tcW w:w="2836" w:type="dxa"/>
            <w:shd w:val="clear" w:color="auto" w:fill="E5DFEC" w:themeFill="accent4" w:themeFillTint="33"/>
            <w:vAlign w:val="center"/>
          </w:tcPr>
          <w:p w14:paraId="73E7827E" w14:textId="279FF462" w:rsidR="0040058A" w:rsidRPr="0007673A" w:rsidRDefault="0040058A" w:rsidP="00A240E7">
            <w:pPr>
              <w:ind w:left="720"/>
              <w:contextualSpacing/>
              <w:jc w:val="center"/>
              <w:rPr>
                <w:rFonts w:eastAsia="Calibri"/>
                <w:color w:val="000000"/>
                <w:spacing w:val="3"/>
                <w:sz w:val="22"/>
              </w:rPr>
            </w:pPr>
            <w:r>
              <w:rPr>
                <w:rFonts w:eastAsia="Calibri"/>
                <w:color w:val="000000"/>
                <w:spacing w:val="3"/>
                <w:sz w:val="22"/>
              </w:rPr>
              <w:t xml:space="preserve">Construction Talent Retention Scheme (CTRS) </w:t>
            </w:r>
          </w:p>
        </w:tc>
        <w:tc>
          <w:tcPr>
            <w:tcW w:w="7938" w:type="dxa"/>
          </w:tcPr>
          <w:p w14:paraId="32F979D0" w14:textId="77777777" w:rsidR="0040058A" w:rsidRPr="0040058A" w:rsidRDefault="0040058A" w:rsidP="0040058A">
            <w:pPr>
              <w:numPr>
                <w:ilvl w:val="0"/>
                <w:numId w:val="20"/>
              </w:numPr>
              <w:autoSpaceDE w:val="0"/>
              <w:autoSpaceDN w:val="0"/>
              <w:adjustRightInd w:val="0"/>
              <w:ind w:left="489" w:hanging="426"/>
              <w:rPr>
                <w:rFonts w:cs="Arial"/>
                <w:bCs/>
                <w:color w:val="000000"/>
                <w:lang w:eastAsia="en-GB"/>
              </w:rPr>
            </w:pPr>
            <w:r w:rsidRPr="0040058A">
              <w:rPr>
                <w:rFonts w:cs="Arial"/>
                <w:color w:val="000000"/>
                <w:szCs w:val="21"/>
                <w:shd w:val="clear" w:color="auto" w:fill="FFFFFF"/>
              </w:rPr>
              <w:t xml:space="preserve">The Construction Talent Retention Scheme is a partnership between the Government and industry to secure essential talent in the UK construction sector. </w:t>
            </w:r>
          </w:p>
          <w:p w14:paraId="7D9CF821" w14:textId="77777777" w:rsidR="0040058A" w:rsidRPr="0040058A" w:rsidRDefault="0040058A" w:rsidP="0040058A">
            <w:pPr>
              <w:numPr>
                <w:ilvl w:val="0"/>
                <w:numId w:val="20"/>
              </w:numPr>
              <w:autoSpaceDE w:val="0"/>
              <w:autoSpaceDN w:val="0"/>
              <w:adjustRightInd w:val="0"/>
              <w:ind w:left="489" w:hanging="426"/>
              <w:rPr>
                <w:rFonts w:cs="Arial"/>
                <w:bCs/>
                <w:color w:val="000000"/>
                <w:lang w:eastAsia="en-GB"/>
              </w:rPr>
            </w:pPr>
            <w:r w:rsidRPr="0040058A">
              <w:rPr>
                <w:rFonts w:cs="Arial"/>
                <w:color w:val="000000"/>
                <w:szCs w:val="21"/>
                <w:shd w:val="clear" w:color="auto" w:fill="FFFFFF"/>
              </w:rPr>
              <w:t xml:space="preserve">The scheme will be an online portal that supports redeployment of staff at risk of redundancy across the sector, while also enabling temporary employee loans between businesses. </w:t>
            </w:r>
          </w:p>
          <w:p w14:paraId="3C663CD5" w14:textId="77777777" w:rsidR="0040058A" w:rsidRPr="0040058A" w:rsidRDefault="0040058A" w:rsidP="0040058A">
            <w:pPr>
              <w:numPr>
                <w:ilvl w:val="0"/>
                <w:numId w:val="20"/>
              </w:numPr>
              <w:autoSpaceDE w:val="0"/>
              <w:autoSpaceDN w:val="0"/>
              <w:adjustRightInd w:val="0"/>
              <w:ind w:left="489" w:hanging="426"/>
              <w:rPr>
                <w:rFonts w:cs="Arial"/>
                <w:bCs/>
                <w:color w:val="000000"/>
                <w:lang w:eastAsia="en-GB"/>
              </w:rPr>
            </w:pPr>
            <w:r w:rsidRPr="0040058A">
              <w:rPr>
                <w:rFonts w:cs="Arial"/>
                <w:color w:val="000000"/>
                <w:szCs w:val="21"/>
                <w:shd w:val="clear" w:color="auto" w:fill="FFFFFF"/>
              </w:rPr>
              <w:t>The Scheme give displaced workers from other sectors a route to find new employment in construction.</w:t>
            </w:r>
          </w:p>
          <w:p w14:paraId="13861B3B" w14:textId="0B1C0164" w:rsidR="0040058A" w:rsidRPr="0040058A" w:rsidRDefault="0040058A" w:rsidP="0040058A">
            <w:pPr>
              <w:numPr>
                <w:ilvl w:val="0"/>
                <w:numId w:val="20"/>
              </w:numPr>
              <w:autoSpaceDE w:val="0"/>
              <w:autoSpaceDN w:val="0"/>
              <w:adjustRightInd w:val="0"/>
              <w:ind w:left="489" w:hanging="426"/>
              <w:rPr>
                <w:rFonts w:cs="Arial"/>
                <w:bCs/>
                <w:color w:val="000000"/>
                <w:lang w:eastAsia="en-GB"/>
              </w:rPr>
            </w:pPr>
            <w:r>
              <w:rPr>
                <w:rFonts w:cs="Arial"/>
                <w:color w:val="000000"/>
                <w:szCs w:val="21"/>
                <w:shd w:val="clear" w:color="auto" w:fill="FFFFFF"/>
              </w:rPr>
              <w:t xml:space="preserve">Please see the link: </w:t>
            </w:r>
            <w:hyperlink r:id="rId35" w:history="1">
              <w:r>
                <w:rPr>
                  <w:rStyle w:val="Hyperlink"/>
                </w:rPr>
                <w:t>https://www.trs-system.co.uk/construction</w:t>
              </w:r>
            </w:hyperlink>
          </w:p>
        </w:tc>
      </w:tr>
      <w:tr w:rsidR="00F7024A" w:rsidRPr="0005477F" w14:paraId="0FFA8BE6" w14:textId="77777777" w:rsidTr="00F7024A">
        <w:tc>
          <w:tcPr>
            <w:tcW w:w="10774" w:type="dxa"/>
            <w:gridSpan w:val="2"/>
            <w:shd w:val="clear" w:color="auto" w:fill="B6DDE8" w:themeFill="accent5" w:themeFillTint="66"/>
            <w:vAlign w:val="center"/>
          </w:tcPr>
          <w:p w14:paraId="1B2CD8D4" w14:textId="77777777" w:rsidR="00F7024A" w:rsidRPr="0007673A" w:rsidRDefault="00F7024A" w:rsidP="00F7024A">
            <w:pPr>
              <w:spacing w:after="200"/>
              <w:ind w:left="720"/>
              <w:contextualSpacing/>
              <w:jc w:val="center"/>
              <w:rPr>
                <w:rFonts w:eastAsia="Calibri"/>
                <w:sz w:val="22"/>
              </w:rPr>
            </w:pPr>
          </w:p>
          <w:p w14:paraId="22870C71" w14:textId="7000E389" w:rsidR="00F7024A" w:rsidRPr="0007673A" w:rsidRDefault="00F7024A" w:rsidP="00F7024A">
            <w:pPr>
              <w:spacing w:after="200"/>
              <w:ind w:left="720"/>
              <w:contextualSpacing/>
              <w:jc w:val="center"/>
              <w:rPr>
                <w:rFonts w:eastAsia="Calibri"/>
                <w:sz w:val="22"/>
              </w:rPr>
            </w:pPr>
            <w:r>
              <w:rPr>
                <w:rFonts w:eastAsia="Calibri"/>
                <w:sz w:val="22"/>
              </w:rPr>
              <w:t xml:space="preserve">Financial support </w:t>
            </w:r>
            <w:r w:rsidRPr="0007673A">
              <w:rPr>
                <w:rFonts w:eastAsia="Calibri"/>
                <w:sz w:val="22"/>
              </w:rPr>
              <w:t xml:space="preserve">products </w:t>
            </w:r>
            <w:r>
              <w:rPr>
                <w:rFonts w:eastAsia="Calibri"/>
                <w:sz w:val="22"/>
              </w:rPr>
              <w:t>for new claims</w:t>
            </w:r>
          </w:p>
          <w:p w14:paraId="06052F77" w14:textId="183FA2E6" w:rsidR="00F7024A" w:rsidRPr="00F7024A" w:rsidRDefault="00F7024A" w:rsidP="00F7024A">
            <w:pPr>
              <w:spacing w:after="200"/>
              <w:ind w:left="720"/>
              <w:contextualSpacing/>
              <w:jc w:val="center"/>
              <w:rPr>
                <w:rFonts w:eastAsia="Calibri"/>
                <w:sz w:val="22"/>
              </w:rPr>
            </w:pPr>
            <w:r w:rsidRPr="0007673A">
              <w:rPr>
                <w:rFonts w:eastAsia="Calibri"/>
                <w:sz w:val="22"/>
              </w:rPr>
              <w:t xml:space="preserve"> </w:t>
            </w:r>
          </w:p>
        </w:tc>
      </w:tr>
      <w:tr w:rsidR="00F7024A" w:rsidRPr="0005477F" w14:paraId="2C5DBD74" w14:textId="77777777" w:rsidTr="002E0086">
        <w:tc>
          <w:tcPr>
            <w:tcW w:w="2836" w:type="dxa"/>
            <w:shd w:val="clear" w:color="auto" w:fill="E5DFEC" w:themeFill="accent4" w:themeFillTint="33"/>
            <w:vAlign w:val="center"/>
          </w:tcPr>
          <w:p w14:paraId="6E2931EF" w14:textId="1489423E" w:rsidR="00F7024A" w:rsidRDefault="00F7024A" w:rsidP="00A240E7">
            <w:pPr>
              <w:ind w:left="720"/>
              <w:contextualSpacing/>
              <w:jc w:val="center"/>
              <w:rPr>
                <w:rFonts w:eastAsia="Calibri"/>
                <w:color w:val="000000"/>
                <w:spacing w:val="3"/>
                <w:sz w:val="22"/>
              </w:rPr>
            </w:pPr>
            <w:r>
              <w:rPr>
                <w:rFonts w:eastAsia="Calibri"/>
                <w:color w:val="000000"/>
                <w:spacing w:val="3"/>
                <w:sz w:val="22"/>
              </w:rPr>
              <w:t>New Claims Advances</w:t>
            </w:r>
          </w:p>
        </w:tc>
        <w:tc>
          <w:tcPr>
            <w:tcW w:w="7938" w:type="dxa"/>
          </w:tcPr>
          <w:p w14:paraId="042D6F4E" w14:textId="77777777" w:rsidR="00F7024A" w:rsidRDefault="00F7024A" w:rsidP="0040058A">
            <w:pPr>
              <w:numPr>
                <w:ilvl w:val="0"/>
                <w:numId w:val="20"/>
              </w:numPr>
              <w:autoSpaceDE w:val="0"/>
              <w:autoSpaceDN w:val="0"/>
              <w:adjustRightInd w:val="0"/>
              <w:ind w:left="489" w:hanging="426"/>
              <w:rPr>
                <w:rFonts w:cs="Arial"/>
                <w:color w:val="000000"/>
                <w:szCs w:val="21"/>
                <w:shd w:val="clear" w:color="auto" w:fill="FFFFFF"/>
              </w:rPr>
            </w:pPr>
            <w:r w:rsidRPr="00F7024A">
              <w:rPr>
                <w:rFonts w:cs="Arial"/>
                <w:color w:val="000000"/>
                <w:szCs w:val="21"/>
                <w:shd w:val="clear" w:color="auto" w:fill="FFFFFF"/>
              </w:rPr>
              <w:t>You can apply for an advance payment of your Universal Credit if you are in financial hardship while you wait for your first payment, for example, if you can’t afford to pay your rent or buy food.</w:t>
            </w:r>
          </w:p>
          <w:p w14:paraId="3D6D7CE9" w14:textId="6E262C92" w:rsidR="00F7024A" w:rsidRPr="0040058A" w:rsidRDefault="000F5002" w:rsidP="0040058A">
            <w:pPr>
              <w:numPr>
                <w:ilvl w:val="0"/>
                <w:numId w:val="20"/>
              </w:numPr>
              <w:autoSpaceDE w:val="0"/>
              <w:autoSpaceDN w:val="0"/>
              <w:adjustRightInd w:val="0"/>
              <w:ind w:left="489" w:hanging="426"/>
              <w:rPr>
                <w:rFonts w:cs="Arial"/>
                <w:color w:val="000000"/>
                <w:szCs w:val="21"/>
                <w:shd w:val="clear" w:color="auto" w:fill="FFFFFF"/>
              </w:rPr>
            </w:pPr>
            <w:hyperlink w:history="1">
              <w:r w:rsidR="00F7024A" w:rsidRPr="004D0727">
                <w:rPr>
                  <w:rStyle w:val="Hyperlink"/>
                </w:rPr>
                <w:t>Universal Credit advances - GOV.UK (www.gov.uk)</w:t>
              </w:r>
            </w:hyperlink>
          </w:p>
        </w:tc>
      </w:tr>
      <w:tr w:rsidR="00F7024A" w:rsidRPr="0005477F" w14:paraId="28907D52" w14:textId="77777777" w:rsidTr="002E0086">
        <w:tc>
          <w:tcPr>
            <w:tcW w:w="2836" w:type="dxa"/>
            <w:shd w:val="clear" w:color="auto" w:fill="E5DFEC" w:themeFill="accent4" w:themeFillTint="33"/>
            <w:vAlign w:val="center"/>
          </w:tcPr>
          <w:p w14:paraId="369F788D" w14:textId="0E026BE2" w:rsidR="00F7024A" w:rsidRDefault="00F7024A" w:rsidP="00A240E7">
            <w:pPr>
              <w:ind w:left="720"/>
              <w:contextualSpacing/>
              <w:jc w:val="center"/>
              <w:rPr>
                <w:rFonts w:eastAsia="Calibri"/>
                <w:color w:val="000000"/>
                <w:spacing w:val="3"/>
                <w:sz w:val="22"/>
              </w:rPr>
            </w:pPr>
            <w:r w:rsidRPr="00F7024A">
              <w:rPr>
                <w:rFonts w:eastAsia="Calibri"/>
                <w:color w:val="000000"/>
                <w:spacing w:val="3"/>
                <w:sz w:val="22"/>
              </w:rPr>
              <w:t>Budgeting Loans</w:t>
            </w:r>
            <w:r>
              <w:rPr>
                <w:rFonts w:eastAsia="Calibri"/>
                <w:color w:val="000000"/>
                <w:spacing w:val="3"/>
                <w:sz w:val="22"/>
              </w:rPr>
              <w:t>/Advance</w:t>
            </w:r>
          </w:p>
        </w:tc>
        <w:tc>
          <w:tcPr>
            <w:tcW w:w="7938" w:type="dxa"/>
          </w:tcPr>
          <w:p w14:paraId="090553BC"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A Budgeting Loan can help pay for:</w:t>
            </w:r>
          </w:p>
          <w:p w14:paraId="2C6A17A2"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furniture or household items (for example, washing machines or other ‘white goods’)</w:t>
            </w:r>
          </w:p>
          <w:p w14:paraId="7D196E80"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clothes or footwear</w:t>
            </w:r>
          </w:p>
          <w:p w14:paraId="53B11DBC"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rent in advance</w:t>
            </w:r>
          </w:p>
          <w:p w14:paraId="4CCE8B3D"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costs linked to moving house</w:t>
            </w:r>
          </w:p>
          <w:p w14:paraId="2AC08A1D"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 xml:space="preserve">maintenance, </w:t>
            </w:r>
            <w:proofErr w:type="gramStart"/>
            <w:r w:rsidRPr="00F7024A">
              <w:rPr>
                <w:rFonts w:cs="Arial"/>
                <w:color w:val="000000"/>
                <w:szCs w:val="21"/>
                <w:shd w:val="clear" w:color="auto" w:fill="FFFFFF"/>
              </w:rPr>
              <w:t>improvements</w:t>
            </w:r>
            <w:proofErr w:type="gramEnd"/>
            <w:r w:rsidRPr="00F7024A">
              <w:rPr>
                <w:rFonts w:cs="Arial"/>
                <w:color w:val="000000"/>
                <w:szCs w:val="21"/>
                <w:shd w:val="clear" w:color="auto" w:fill="FFFFFF"/>
              </w:rPr>
              <w:t xml:space="preserve"> or security for your home</w:t>
            </w:r>
          </w:p>
          <w:p w14:paraId="377F440A"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travelling costs within the UK</w:t>
            </w:r>
          </w:p>
          <w:p w14:paraId="286214BE"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costs linked to getting a new job</w:t>
            </w:r>
          </w:p>
          <w:p w14:paraId="55C28015"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maternity costs</w:t>
            </w:r>
          </w:p>
          <w:p w14:paraId="21B89546"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funeral costs</w:t>
            </w:r>
          </w:p>
          <w:p w14:paraId="41436AA2"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repaying hire purchase loans</w:t>
            </w:r>
          </w:p>
          <w:p w14:paraId="525E9846"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repaying loans taken for the above item</w:t>
            </w:r>
          </w:p>
          <w:p w14:paraId="1EE093BD" w14:textId="1C4B78D6" w:rsidR="00F7024A" w:rsidRPr="00F7024A" w:rsidRDefault="000F5002" w:rsidP="00F7024A">
            <w:pPr>
              <w:autoSpaceDE w:val="0"/>
              <w:autoSpaceDN w:val="0"/>
              <w:adjustRightInd w:val="0"/>
              <w:ind w:left="489"/>
              <w:rPr>
                <w:rFonts w:cs="Arial"/>
                <w:color w:val="000000"/>
                <w:szCs w:val="21"/>
                <w:shd w:val="clear" w:color="auto" w:fill="FFFFFF"/>
              </w:rPr>
            </w:pPr>
            <w:hyperlink r:id="rId36" w:history="1">
              <w:r w:rsidR="00F7024A">
                <w:rPr>
                  <w:rStyle w:val="Hyperlink"/>
                </w:rPr>
                <w:t>Budgeting Loans: How they work - GOV.UK (www.gov.uk)</w:t>
              </w:r>
            </w:hyperlink>
          </w:p>
        </w:tc>
      </w:tr>
      <w:tr w:rsidR="00F7024A" w:rsidRPr="0005477F" w14:paraId="297CEE1F" w14:textId="77777777" w:rsidTr="002E0086">
        <w:tc>
          <w:tcPr>
            <w:tcW w:w="2836" w:type="dxa"/>
            <w:shd w:val="clear" w:color="auto" w:fill="E5DFEC" w:themeFill="accent4" w:themeFillTint="33"/>
            <w:vAlign w:val="center"/>
          </w:tcPr>
          <w:p w14:paraId="053E7D52" w14:textId="7EB675F7" w:rsidR="00F7024A" w:rsidRPr="00F7024A" w:rsidRDefault="00F7024A" w:rsidP="00F7024A">
            <w:pPr>
              <w:ind w:left="720"/>
              <w:contextualSpacing/>
              <w:jc w:val="right"/>
              <w:rPr>
                <w:rFonts w:eastAsia="Calibri"/>
                <w:color w:val="000000"/>
                <w:spacing w:val="3"/>
                <w:sz w:val="22"/>
              </w:rPr>
            </w:pPr>
            <w:r w:rsidRPr="00F7024A">
              <w:rPr>
                <w:rFonts w:eastAsia="Calibri"/>
                <w:color w:val="000000"/>
                <w:spacing w:val="3"/>
                <w:sz w:val="22"/>
              </w:rPr>
              <w:t>Applying for a Discretionary Housing Payment</w:t>
            </w:r>
          </w:p>
        </w:tc>
        <w:tc>
          <w:tcPr>
            <w:tcW w:w="7938" w:type="dxa"/>
          </w:tcPr>
          <w:p w14:paraId="463FB5EA"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This factsheet is for councils to give to claimants. Discretionary Housing Payments (DHP) provide extra money when a council decides that someone needs extra help to meet their housing costs. The factsheet explains:</w:t>
            </w:r>
          </w:p>
          <w:p w14:paraId="1532A2C9"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 xml:space="preserve">who can apply for a </w:t>
            </w:r>
            <w:proofErr w:type="gramStart"/>
            <w:r w:rsidRPr="00F7024A">
              <w:rPr>
                <w:rFonts w:cs="Arial"/>
                <w:color w:val="000000"/>
                <w:szCs w:val="21"/>
                <w:shd w:val="clear" w:color="auto" w:fill="FFFFFF"/>
              </w:rPr>
              <w:t>DHP</w:t>
            </w:r>
            <w:proofErr w:type="gramEnd"/>
          </w:p>
          <w:p w14:paraId="529BA527"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how they can use their payment</w:t>
            </w:r>
          </w:p>
          <w:p w14:paraId="381BA27C" w14:textId="77777777" w:rsidR="00F7024A" w:rsidRPr="00F7024A" w:rsidRDefault="00F7024A" w:rsidP="00F7024A">
            <w:pPr>
              <w:numPr>
                <w:ilvl w:val="0"/>
                <w:numId w:val="20"/>
              </w:numPr>
              <w:autoSpaceDE w:val="0"/>
              <w:autoSpaceDN w:val="0"/>
              <w:adjustRightInd w:val="0"/>
              <w:rPr>
                <w:rFonts w:cs="Arial"/>
                <w:color w:val="000000"/>
                <w:szCs w:val="21"/>
                <w:shd w:val="clear" w:color="auto" w:fill="FFFFFF"/>
              </w:rPr>
            </w:pPr>
            <w:r w:rsidRPr="00F7024A">
              <w:rPr>
                <w:rFonts w:cs="Arial"/>
                <w:color w:val="000000"/>
                <w:szCs w:val="21"/>
                <w:shd w:val="clear" w:color="auto" w:fill="FFFFFF"/>
              </w:rPr>
              <w:t>how they can make a claim for DHP</w:t>
            </w:r>
          </w:p>
          <w:p w14:paraId="495A5508" w14:textId="73B6BC3F" w:rsidR="00F7024A" w:rsidRPr="00F7024A" w:rsidRDefault="000F5002" w:rsidP="00F7024A">
            <w:pPr>
              <w:numPr>
                <w:ilvl w:val="0"/>
                <w:numId w:val="20"/>
              </w:numPr>
              <w:autoSpaceDE w:val="0"/>
              <w:autoSpaceDN w:val="0"/>
              <w:adjustRightInd w:val="0"/>
              <w:rPr>
                <w:rFonts w:cs="Arial"/>
                <w:color w:val="000000"/>
                <w:szCs w:val="21"/>
                <w:shd w:val="clear" w:color="auto" w:fill="FFFFFF"/>
              </w:rPr>
            </w:pPr>
            <w:hyperlink r:id="rId37" w:history="1">
              <w:r w:rsidR="00F7024A">
                <w:rPr>
                  <w:rStyle w:val="Hyperlink"/>
                </w:rPr>
                <w:t>Applying for a Discretionary Housing Payment - GOV.UK (www.gov.uk)</w:t>
              </w:r>
            </w:hyperlink>
          </w:p>
        </w:tc>
      </w:tr>
      <w:tr w:rsidR="00AF2F6D" w:rsidRPr="0005477F" w14:paraId="1EDD1A24" w14:textId="77777777" w:rsidTr="002E0086">
        <w:tc>
          <w:tcPr>
            <w:tcW w:w="2836" w:type="dxa"/>
            <w:shd w:val="clear" w:color="auto" w:fill="E5DFEC" w:themeFill="accent4" w:themeFillTint="33"/>
            <w:vAlign w:val="center"/>
          </w:tcPr>
          <w:p w14:paraId="5CD5C71A" w14:textId="1DE87D24" w:rsidR="00AF2F6D" w:rsidRPr="00F7024A" w:rsidRDefault="00AF2F6D" w:rsidP="00F7024A">
            <w:pPr>
              <w:ind w:left="720"/>
              <w:contextualSpacing/>
              <w:jc w:val="right"/>
              <w:rPr>
                <w:rFonts w:eastAsia="Calibri"/>
                <w:color w:val="000000"/>
                <w:spacing w:val="3"/>
                <w:sz w:val="22"/>
              </w:rPr>
            </w:pPr>
            <w:r>
              <w:rPr>
                <w:rFonts w:eastAsia="Calibri"/>
                <w:color w:val="000000"/>
                <w:spacing w:val="3"/>
                <w:sz w:val="22"/>
              </w:rPr>
              <w:t>Alternative payment arrangements</w:t>
            </w:r>
          </w:p>
        </w:tc>
        <w:tc>
          <w:tcPr>
            <w:tcW w:w="7938" w:type="dxa"/>
          </w:tcPr>
          <w:p w14:paraId="6CC1F279" w14:textId="77777777" w:rsidR="00AF2F6D" w:rsidRDefault="00AF2F6D" w:rsidP="00AF2F6D">
            <w:pPr>
              <w:autoSpaceDE w:val="0"/>
              <w:autoSpaceDN w:val="0"/>
              <w:adjustRightInd w:val="0"/>
              <w:ind w:left="436"/>
              <w:rPr>
                <w:rFonts w:cs="Arial"/>
                <w:color w:val="000000"/>
                <w:szCs w:val="21"/>
                <w:shd w:val="clear" w:color="auto" w:fill="FFFFFF"/>
              </w:rPr>
            </w:pPr>
            <w:r>
              <w:rPr>
                <w:rFonts w:cs="Arial"/>
                <w:color w:val="000000"/>
                <w:szCs w:val="21"/>
                <w:shd w:val="clear" w:color="auto" w:fill="FFFFFF"/>
              </w:rPr>
              <w:t xml:space="preserve">This will be a discussion the customer can have to set up </w:t>
            </w:r>
            <w:proofErr w:type="gramStart"/>
            <w:r>
              <w:rPr>
                <w:rFonts w:cs="Arial"/>
                <w:color w:val="000000"/>
                <w:szCs w:val="21"/>
                <w:shd w:val="clear" w:color="auto" w:fill="FFFFFF"/>
              </w:rPr>
              <w:t>a</w:t>
            </w:r>
            <w:proofErr w:type="gramEnd"/>
            <w:r>
              <w:rPr>
                <w:rFonts w:cs="Arial"/>
                <w:color w:val="000000"/>
                <w:szCs w:val="21"/>
                <w:shd w:val="clear" w:color="auto" w:fill="FFFFFF"/>
              </w:rPr>
              <w:t xml:space="preserve"> Alternative payment arrangements when making new claims.</w:t>
            </w:r>
          </w:p>
          <w:p w14:paraId="33AE8963" w14:textId="77777777" w:rsidR="00AF2F6D" w:rsidRDefault="00AF2F6D" w:rsidP="00AF2F6D">
            <w:pPr>
              <w:pStyle w:val="ListParagraph"/>
              <w:numPr>
                <w:ilvl w:val="0"/>
                <w:numId w:val="21"/>
              </w:numPr>
              <w:autoSpaceDE w:val="0"/>
              <w:autoSpaceDN w:val="0"/>
              <w:adjustRightInd w:val="0"/>
              <w:rPr>
                <w:rFonts w:cs="Arial"/>
                <w:color w:val="000000"/>
                <w:szCs w:val="21"/>
                <w:shd w:val="clear" w:color="auto" w:fill="FFFFFF"/>
              </w:rPr>
            </w:pPr>
            <w:r>
              <w:rPr>
                <w:rFonts w:cs="Arial"/>
                <w:color w:val="000000"/>
                <w:szCs w:val="21"/>
                <w:shd w:val="clear" w:color="auto" w:fill="FFFFFF"/>
              </w:rPr>
              <w:t>These will be alterations to payment methods such as Managed payment to landlords when the rent element is paid directly to the landlord if the customer is in rent arrears or struggling to manage their rent</w:t>
            </w:r>
          </w:p>
          <w:p w14:paraId="0A47F481" w14:textId="77777777" w:rsidR="00AF2F6D" w:rsidRDefault="00AF2F6D" w:rsidP="00AF2F6D">
            <w:pPr>
              <w:pStyle w:val="ListParagraph"/>
              <w:numPr>
                <w:ilvl w:val="0"/>
                <w:numId w:val="21"/>
              </w:numPr>
              <w:autoSpaceDE w:val="0"/>
              <w:autoSpaceDN w:val="0"/>
              <w:adjustRightInd w:val="0"/>
              <w:rPr>
                <w:rFonts w:cs="Arial"/>
                <w:color w:val="000000"/>
                <w:szCs w:val="21"/>
                <w:shd w:val="clear" w:color="auto" w:fill="FFFFFF"/>
              </w:rPr>
            </w:pPr>
            <w:r>
              <w:rPr>
                <w:rFonts w:cs="Arial"/>
                <w:color w:val="000000"/>
                <w:szCs w:val="21"/>
                <w:shd w:val="clear" w:color="auto" w:fill="FFFFFF"/>
              </w:rPr>
              <w:t xml:space="preserve">More frequent payments </w:t>
            </w:r>
            <w:r w:rsidR="00B94EB8">
              <w:rPr>
                <w:rFonts w:cs="Arial"/>
                <w:color w:val="000000"/>
                <w:szCs w:val="21"/>
                <w:shd w:val="clear" w:color="auto" w:fill="FFFFFF"/>
              </w:rPr>
              <w:t>are</w:t>
            </w:r>
            <w:r>
              <w:rPr>
                <w:rFonts w:cs="Arial"/>
                <w:color w:val="000000"/>
                <w:szCs w:val="21"/>
                <w:shd w:val="clear" w:color="auto" w:fill="FFFFFF"/>
              </w:rPr>
              <w:t xml:space="preserve"> when the customer is paid twice instead of one lump payment. Their payment is </w:t>
            </w:r>
            <w:r w:rsidR="00B94EB8">
              <w:rPr>
                <w:rFonts w:cs="Arial"/>
                <w:color w:val="000000"/>
                <w:szCs w:val="21"/>
                <w:shd w:val="clear" w:color="auto" w:fill="FFFFFF"/>
              </w:rPr>
              <w:t>divided</w:t>
            </w:r>
            <w:r>
              <w:rPr>
                <w:rFonts w:cs="Arial"/>
                <w:color w:val="000000"/>
                <w:szCs w:val="21"/>
                <w:shd w:val="clear" w:color="auto" w:fill="FFFFFF"/>
              </w:rPr>
              <w:t xml:space="preserve"> by two and one is paid on their </w:t>
            </w:r>
            <w:r w:rsidR="00B94EB8">
              <w:rPr>
                <w:rFonts w:cs="Arial"/>
                <w:color w:val="000000"/>
                <w:szCs w:val="21"/>
                <w:shd w:val="clear" w:color="auto" w:fill="FFFFFF"/>
              </w:rPr>
              <w:t>normal</w:t>
            </w:r>
            <w:r>
              <w:rPr>
                <w:rFonts w:cs="Arial"/>
                <w:color w:val="000000"/>
                <w:szCs w:val="21"/>
                <w:shd w:val="clear" w:color="auto" w:fill="FFFFFF"/>
              </w:rPr>
              <w:t xml:space="preserve"> allocated pay day and the second is paid 14-18 days there after depending on weekend and </w:t>
            </w:r>
            <w:r w:rsidR="00B94EB8">
              <w:rPr>
                <w:rFonts w:cs="Arial"/>
                <w:color w:val="000000"/>
                <w:szCs w:val="21"/>
                <w:shd w:val="clear" w:color="auto" w:fill="FFFFFF"/>
              </w:rPr>
              <w:t>bank holidays.</w:t>
            </w:r>
          </w:p>
          <w:p w14:paraId="54F1AB45" w14:textId="77777777" w:rsidR="00B94EB8" w:rsidRDefault="00B94EB8" w:rsidP="00AF2F6D">
            <w:pPr>
              <w:pStyle w:val="ListParagraph"/>
              <w:numPr>
                <w:ilvl w:val="0"/>
                <w:numId w:val="21"/>
              </w:numPr>
              <w:autoSpaceDE w:val="0"/>
              <w:autoSpaceDN w:val="0"/>
              <w:adjustRightInd w:val="0"/>
              <w:rPr>
                <w:rFonts w:cs="Arial"/>
                <w:color w:val="000000"/>
                <w:szCs w:val="21"/>
                <w:shd w:val="clear" w:color="auto" w:fill="FFFFFF"/>
              </w:rPr>
            </w:pPr>
            <w:r>
              <w:rPr>
                <w:rFonts w:cs="Arial"/>
                <w:color w:val="000000"/>
                <w:szCs w:val="21"/>
                <w:shd w:val="clear" w:color="auto" w:fill="FFFFFF"/>
              </w:rPr>
              <w:t>Split payments is when a couple can request that the payment is auto split between both parties and paid to both accounts (this is done if there are issue’s in the relationship that may effect the welfare of the house hold managing the money)</w:t>
            </w:r>
          </w:p>
          <w:p w14:paraId="104414C2" w14:textId="384FC00B" w:rsidR="00B94EB8" w:rsidRPr="00AF2F6D" w:rsidRDefault="000F5002" w:rsidP="00AF2F6D">
            <w:pPr>
              <w:pStyle w:val="ListParagraph"/>
              <w:numPr>
                <w:ilvl w:val="0"/>
                <w:numId w:val="21"/>
              </w:numPr>
              <w:autoSpaceDE w:val="0"/>
              <w:autoSpaceDN w:val="0"/>
              <w:adjustRightInd w:val="0"/>
              <w:rPr>
                <w:rFonts w:cs="Arial"/>
                <w:color w:val="000000"/>
                <w:szCs w:val="21"/>
                <w:shd w:val="clear" w:color="auto" w:fill="FFFFFF"/>
              </w:rPr>
            </w:pPr>
            <w:hyperlink r:id="rId38" w:history="1">
              <w:r w:rsidR="00B94EB8">
                <w:rPr>
                  <w:rStyle w:val="Hyperlink"/>
                </w:rPr>
                <w:t>Alternative Payment Arrangements - GOV.UK (www.gov.uk)</w:t>
              </w:r>
            </w:hyperlink>
          </w:p>
        </w:tc>
      </w:tr>
      <w:tr w:rsidR="00F7024A" w:rsidRPr="0005477F" w14:paraId="5EE6D584" w14:textId="77777777" w:rsidTr="002E0086">
        <w:tc>
          <w:tcPr>
            <w:tcW w:w="2836" w:type="dxa"/>
            <w:shd w:val="clear" w:color="auto" w:fill="E5DFEC" w:themeFill="accent4" w:themeFillTint="33"/>
            <w:vAlign w:val="center"/>
          </w:tcPr>
          <w:p w14:paraId="52D0E061" w14:textId="00531A0C" w:rsidR="00F7024A" w:rsidRPr="00F7024A" w:rsidRDefault="00AF2F6D" w:rsidP="00F7024A">
            <w:pPr>
              <w:ind w:left="720"/>
              <w:contextualSpacing/>
              <w:jc w:val="right"/>
              <w:rPr>
                <w:rFonts w:eastAsia="Calibri"/>
                <w:color w:val="000000"/>
                <w:spacing w:val="3"/>
                <w:sz w:val="22"/>
              </w:rPr>
            </w:pPr>
            <w:r>
              <w:rPr>
                <w:rFonts w:eastAsia="Calibri"/>
                <w:color w:val="000000"/>
                <w:spacing w:val="3"/>
                <w:sz w:val="22"/>
              </w:rPr>
              <w:t>In-depth website for understanding Universal Credit and what is on offer for support</w:t>
            </w:r>
          </w:p>
        </w:tc>
        <w:tc>
          <w:tcPr>
            <w:tcW w:w="7938" w:type="dxa"/>
          </w:tcPr>
          <w:p w14:paraId="323CBB36" w14:textId="4D2CB65C" w:rsidR="00F7024A" w:rsidRPr="00F7024A" w:rsidRDefault="000F5002" w:rsidP="00F7024A">
            <w:pPr>
              <w:numPr>
                <w:ilvl w:val="0"/>
                <w:numId w:val="20"/>
              </w:numPr>
              <w:autoSpaceDE w:val="0"/>
              <w:autoSpaceDN w:val="0"/>
              <w:adjustRightInd w:val="0"/>
              <w:rPr>
                <w:rFonts w:cs="Arial"/>
                <w:color w:val="000000"/>
                <w:szCs w:val="21"/>
                <w:shd w:val="clear" w:color="auto" w:fill="FFFFFF"/>
              </w:rPr>
            </w:pPr>
            <w:hyperlink r:id="rId39" w:history="1">
              <w:r w:rsidR="00AF2F6D">
                <w:rPr>
                  <w:rStyle w:val="Hyperlink"/>
                </w:rPr>
                <w:t>Understanding Universal Credit - Home</w:t>
              </w:r>
            </w:hyperlink>
          </w:p>
        </w:tc>
      </w:tr>
    </w:tbl>
    <w:p w14:paraId="2ABB30B3" w14:textId="7FCD2306" w:rsidR="00ED1626" w:rsidRDefault="00ED1626" w:rsidP="002E0086">
      <w:pPr>
        <w:ind w:left="-851"/>
        <w:rPr>
          <w:rFonts w:cs="Arial"/>
          <w:sz w:val="22"/>
        </w:rPr>
      </w:pPr>
    </w:p>
    <w:p w14:paraId="7BC5894C" w14:textId="77777777" w:rsidR="00F7024A" w:rsidRDefault="00F7024A" w:rsidP="002E0086">
      <w:pPr>
        <w:ind w:left="-851"/>
        <w:rPr>
          <w:rFonts w:cs="Arial"/>
          <w:sz w:val="22"/>
        </w:rPr>
      </w:pPr>
    </w:p>
    <w:p w14:paraId="6A481D2A" w14:textId="77777777" w:rsidR="00CD6AE0" w:rsidRPr="0005477F" w:rsidRDefault="002B3298" w:rsidP="002E0086">
      <w:pPr>
        <w:ind w:left="-851"/>
        <w:rPr>
          <w:rFonts w:cs="Arial"/>
          <w:color w:val="0000FF" w:themeColor="hyperlink"/>
          <w:sz w:val="22"/>
          <w:u w:val="single"/>
        </w:rPr>
      </w:pPr>
      <w:r w:rsidRPr="0005477F">
        <w:rPr>
          <w:rFonts w:cs="Arial"/>
          <w:sz w:val="22"/>
        </w:rPr>
        <w:t xml:space="preserve">For more information about any DWP </w:t>
      </w:r>
      <w:r w:rsidR="00734047" w:rsidRPr="0005477F">
        <w:rPr>
          <w:rFonts w:cs="Arial"/>
          <w:sz w:val="22"/>
        </w:rPr>
        <w:t xml:space="preserve">programme or </w:t>
      </w:r>
      <w:r w:rsidRPr="0005477F">
        <w:rPr>
          <w:rFonts w:cs="Arial"/>
          <w:sz w:val="22"/>
        </w:rPr>
        <w:t>initiative</w:t>
      </w:r>
      <w:r w:rsidR="00734047" w:rsidRPr="0005477F">
        <w:rPr>
          <w:rFonts w:cs="Arial"/>
          <w:sz w:val="22"/>
        </w:rPr>
        <w:t>,</w:t>
      </w:r>
      <w:r w:rsidRPr="0005477F">
        <w:rPr>
          <w:rFonts w:cs="Arial"/>
          <w:sz w:val="22"/>
        </w:rPr>
        <w:t xml:space="preserve"> or to work closer with Jobcentres</w:t>
      </w:r>
      <w:r w:rsidR="003C6517" w:rsidRPr="0005477F">
        <w:rPr>
          <w:rFonts w:cs="Arial"/>
          <w:sz w:val="22"/>
        </w:rPr>
        <w:t xml:space="preserve">, please speak to your </w:t>
      </w:r>
      <w:r w:rsidRPr="0005477F">
        <w:rPr>
          <w:rFonts w:cs="Arial"/>
          <w:sz w:val="22"/>
        </w:rPr>
        <w:t xml:space="preserve">Senior </w:t>
      </w:r>
      <w:r w:rsidR="003C6517" w:rsidRPr="0005477F">
        <w:rPr>
          <w:rFonts w:cs="Arial"/>
          <w:sz w:val="22"/>
        </w:rPr>
        <w:t xml:space="preserve">National </w:t>
      </w:r>
      <w:r w:rsidRPr="0005477F">
        <w:rPr>
          <w:rFonts w:cs="Arial"/>
          <w:sz w:val="22"/>
        </w:rPr>
        <w:t xml:space="preserve">Account Manager or </w:t>
      </w:r>
      <w:r w:rsidR="00746CCA">
        <w:rPr>
          <w:rFonts w:cs="Arial"/>
          <w:sz w:val="22"/>
        </w:rPr>
        <w:t xml:space="preserve">e-mail </w:t>
      </w:r>
      <w:hyperlink r:id="rId40" w:history="1">
        <w:r w:rsidR="00746CCA" w:rsidRPr="00C16AF5">
          <w:rPr>
            <w:rStyle w:val="Hyperlink"/>
            <w:rFonts w:cs="Arial"/>
            <w:sz w:val="22"/>
          </w:rPr>
          <w:t>jcp.construction@dwp.gov.uk</w:t>
        </w:r>
      </w:hyperlink>
      <w:r w:rsidR="00746CCA">
        <w:rPr>
          <w:rFonts w:cs="Arial"/>
          <w:sz w:val="22"/>
        </w:rPr>
        <w:t xml:space="preserve"> </w:t>
      </w:r>
    </w:p>
    <w:sectPr w:rsidR="00CD6AE0" w:rsidRPr="0005477F" w:rsidSect="002E0086">
      <w:footerReference w:type="default" r:id="rId41"/>
      <w:pgSz w:w="11906" w:h="16838"/>
      <w:pgMar w:top="284" w:right="707" w:bottom="142" w:left="144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0596" w14:textId="77777777" w:rsidR="000F5002" w:rsidRDefault="000F5002" w:rsidP="00734047">
      <w:pPr>
        <w:spacing w:after="0"/>
      </w:pPr>
      <w:r>
        <w:separator/>
      </w:r>
    </w:p>
  </w:endnote>
  <w:endnote w:type="continuationSeparator" w:id="0">
    <w:p w14:paraId="0DFB7E01" w14:textId="77777777" w:rsidR="000F5002" w:rsidRDefault="000F5002" w:rsidP="00734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CDB7" w14:textId="77777777" w:rsidR="00D54DBD" w:rsidRPr="00734047" w:rsidRDefault="00D54DBD" w:rsidP="00734047">
    <w:pPr>
      <w:pStyle w:val="Footer"/>
      <w:jc w:val="both"/>
      <w:rPr>
        <w:sz w:val="20"/>
      </w:rPr>
    </w:pPr>
    <w:r>
      <w:rPr>
        <w:sz w:val="20"/>
      </w:rPr>
      <w:t xml:space="preserve">              DWP National</w:t>
    </w:r>
    <w:r w:rsidR="00A30A53">
      <w:rPr>
        <w:sz w:val="20"/>
      </w:rPr>
      <w:t xml:space="preserve"> Employer &amp; Partnership Team - i</w:t>
    </w:r>
    <w:r>
      <w:rPr>
        <w:sz w:val="20"/>
      </w:rPr>
      <w:t xml:space="preserve">nformation correct as at </w:t>
    </w:r>
    <w:r w:rsidR="00F21D9A">
      <w:rPr>
        <w:sz w:val="20"/>
      </w:rPr>
      <w:t>February</w:t>
    </w:r>
    <w:r w:rsidR="001E5F79">
      <w:rPr>
        <w:sz w:val="20"/>
      </w:rPr>
      <w:t xml:space="preserve"> </w:t>
    </w:r>
    <w:r w:rsidR="00F21D9A">
      <w:rPr>
        <w:sz w:val="20"/>
      </w:rPr>
      <w:t>2020</w:t>
    </w:r>
  </w:p>
  <w:p w14:paraId="69B4B185" w14:textId="77777777" w:rsidR="00D54DBD" w:rsidRDefault="00D5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9B31" w14:textId="77777777" w:rsidR="000F5002" w:rsidRDefault="000F5002" w:rsidP="00734047">
      <w:pPr>
        <w:spacing w:after="0"/>
      </w:pPr>
      <w:r>
        <w:separator/>
      </w:r>
    </w:p>
  </w:footnote>
  <w:footnote w:type="continuationSeparator" w:id="0">
    <w:p w14:paraId="616E1E27" w14:textId="77777777" w:rsidR="000F5002" w:rsidRDefault="000F5002" w:rsidP="007340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149"/>
    <w:multiLevelType w:val="hybridMultilevel"/>
    <w:tmpl w:val="EE3E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EDA"/>
    <w:multiLevelType w:val="hybridMultilevel"/>
    <w:tmpl w:val="F33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87B"/>
    <w:multiLevelType w:val="hybridMultilevel"/>
    <w:tmpl w:val="EDB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5C6F"/>
    <w:multiLevelType w:val="hybridMultilevel"/>
    <w:tmpl w:val="D818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5913"/>
    <w:multiLevelType w:val="hybridMultilevel"/>
    <w:tmpl w:val="CE1EFF04"/>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3940"/>
    <w:multiLevelType w:val="hybridMultilevel"/>
    <w:tmpl w:val="327650B2"/>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C4679"/>
    <w:multiLevelType w:val="hybridMultilevel"/>
    <w:tmpl w:val="81C0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A6079"/>
    <w:multiLevelType w:val="hybridMultilevel"/>
    <w:tmpl w:val="BC9AF51E"/>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548D5"/>
    <w:multiLevelType w:val="hybridMultilevel"/>
    <w:tmpl w:val="8FF8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70F3A"/>
    <w:multiLevelType w:val="hybridMultilevel"/>
    <w:tmpl w:val="ACEA41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0" w15:restartNumberingAfterBreak="0">
    <w:nsid w:val="4F361373"/>
    <w:multiLevelType w:val="hybridMultilevel"/>
    <w:tmpl w:val="2014E8BC"/>
    <w:lvl w:ilvl="0" w:tplc="9DA8B50A">
      <w:numFmt w:val="bullet"/>
      <w:lvlText w:val="•"/>
      <w:lvlJc w:val="left"/>
      <w:pPr>
        <w:ind w:left="1080" w:hanging="796"/>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23379"/>
    <w:multiLevelType w:val="hybridMultilevel"/>
    <w:tmpl w:val="56E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170BD"/>
    <w:multiLevelType w:val="hybridMultilevel"/>
    <w:tmpl w:val="A79C8912"/>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C013C"/>
    <w:multiLevelType w:val="hybridMultilevel"/>
    <w:tmpl w:val="0F1E5606"/>
    <w:lvl w:ilvl="0" w:tplc="9DA8B50A">
      <w:numFmt w:val="bullet"/>
      <w:lvlText w:val="•"/>
      <w:lvlJc w:val="left"/>
      <w:pPr>
        <w:ind w:left="436" w:hanging="360"/>
      </w:pPr>
      <w:rPr>
        <w:rFonts w:ascii="Arial" w:eastAsiaTheme="minorHAnsi" w:hAnsi="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8D93C66"/>
    <w:multiLevelType w:val="hybridMultilevel"/>
    <w:tmpl w:val="74C8B472"/>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74D87"/>
    <w:multiLevelType w:val="hybridMultilevel"/>
    <w:tmpl w:val="A6E4F4C0"/>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A6C3B"/>
    <w:multiLevelType w:val="hybridMultilevel"/>
    <w:tmpl w:val="A1F6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A6AB6"/>
    <w:multiLevelType w:val="hybridMultilevel"/>
    <w:tmpl w:val="074A1324"/>
    <w:lvl w:ilvl="0" w:tplc="C8001D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F319F"/>
    <w:multiLevelType w:val="hybridMultilevel"/>
    <w:tmpl w:val="972AC7BE"/>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9" w15:restartNumberingAfterBreak="0">
    <w:nsid w:val="6E464589"/>
    <w:multiLevelType w:val="hybridMultilevel"/>
    <w:tmpl w:val="BF00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D5B83"/>
    <w:multiLevelType w:val="hybridMultilevel"/>
    <w:tmpl w:val="DE167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5"/>
  </w:num>
  <w:num w:numId="4">
    <w:abstractNumId w:val="17"/>
  </w:num>
  <w:num w:numId="5">
    <w:abstractNumId w:val="10"/>
  </w:num>
  <w:num w:numId="6">
    <w:abstractNumId w:val="4"/>
  </w:num>
  <w:num w:numId="7">
    <w:abstractNumId w:val="15"/>
  </w:num>
  <w:num w:numId="8">
    <w:abstractNumId w:val="2"/>
  </w:num>
  <w:num w:numId="9">
    <w:abstractNumId w:val="12"/>
  </w:num>
  <w:num w:numId="10">
    <w:abstractNumId w:val="1"/>
  </w:num>
  <w:num w:numId="11">
    <w:abstractNumId w:val="6"/>
  </w:num>
  <w:num w:numId="12">
    <w:abstractNumId w:val="0"/>
  </w:num>
  <w:num w:numId="13">
    <w:abstractNumId w:val="9"/>
  </w:num>
  <w:num w:numId="14">
    <w:abstractNumId w:val="3"/>
  </w:num>
  <w:num w:numId="15">
    <w:abstractNumId w:val="20"/>
  </w:num>
  <w:num w:numId="16">
    <w:abstractNumId w:val="11"/>
  </w:num>
  <w:num w:numId="17">
    <w:abstractNumId w:val="7"/>
  </w:num>
  <w:num w:numId="18">
    <w:abstractNumId w:val="16"/>
  </w:num>
  <w:num w:numId="19">
    <w:abstractNumId w:val="8"/>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8"/>
    <w:rsid w:val="00021C20"/>
    <w:rsid w:val="00035F5B"/>
    <w:rsid w:val="0005477F"/>
    <w:rsid w:val="00066E18"/>
    <w:rsid w:val="000F5002"/>
    <w:rsid w:val="0011604C"/>
    <w:rsid w:val="0015390E"/>
    <w:rsid w:val="001A203A"/>
    <w:rsid w:val="001D216D"/>
    <w:rsid w:val="001E5F79"/>
    <w:rsid w:val="001E7EA7"/>
    <w:rsid w:val="0023282A"/>
    <w:rsid w:val="002B3298"/>
    <w:rsid w:val="002C6647"/>
    <w:rsid w:val="002E0086"/>
    <w:rsid w:val="003C6517"/>
    <w:rsid w:val="003F3DF2"/>
    <w:rsid w:val="0040058A"/>
    <w:rsid w:val="00405EC1"/>
    <w:rsid w:val="00425E33"/>
    <w:rsid w:val="0049127F"/>
    <w:rsid w:val="004A2DF1"/>
    <w:rsid w:val="004B17FD"/>
    <w:rsid w:val="00615D61"/>
    <w:rsid w:val="00622904"/>
    <w:rsid w:val="006B3EF7"/>
    <w:rsid w:val="006D12DD"/>
    <w:rsid w:val="00721FC9"/>
    <w:rsid w:val="00734047"/>
    <w:rsid w:val="00745680"/>
    <w:rsid w:val="00746CCA"/>
    <w:rsid w:val="00765E09"/>
    <w:rsid w:val="0079113D"/>
    <w:rsid w:val="007F134F"/>
    <w:rsid w:val="0084643B"/>
    <w:rsid w:val="00875587"/>
    <w:rsid w:val="008D5201"/>
    <w:rsid w:val="00943164"/>
    <w:rsid w:val="00986C7E"/>
    <w:rsid w:val="009A690E"/>
    <w:rsid w:val="009E0F7F"/>
    <w:rsid w:val="009E5629"/>
    <w:rsid w:val="00A240E7"/>
    <w:rsid w:val="00A30A53"/>
    <w:rsid w:val="00AF2F6D"/>
    <w:rsid w:val="00B31086"/>
    <w:rsid w:val="00B94EB8"/>
    <w:rsid w:val="00BA6B20"/>
    <w:rsid w:val="00BA7B11"/>
    <w:rsid w:val="00BF3B78"/>
    <w:rsid w:val="00C17765"/>
    <w:rsid w:val="00C45D5E"/>
    <w:rsid w:val="00C84D62"/>
    <w:rsid w:val="00CA6D9D"/>
    <w:rsid w:val="00CB243E"/>
    <w:rsid w:val="00CC510C"/>
    <w:rsid w:val="00CD556F"/>
    <w:rsid w:val="00CD6AE0"/>
    <w:rsid w:val="00D54DBD"/>
    <w:rsid w:val="00D615CB"/>
    <w:rsid w:val="00D625B2"/>
    <w:rsid w:val="00D70B35"/>
    <w:rsid w:val="00D7420A"/>
    <w:rsid w:val="00D8440E"/>
    <w:rsid w:val="00D87FA7"/>
    <w:rsid w:val="00D93F4A"/>
    <w:rsid w:val="00DF7FF6"/>
    <w:rsid w:val="00E066B7"/>
    <w:rsid w:val="00E35612"/>
    <w:rsid w:val="00E70C31"/>
    <w:rsid w:val="00E7358C"/>
    <w:rsid w:val="00ED1626"/>
    <w:rsid w:val="00ED2548"/>
    <w:rsid w:val="00EF3117"/>
    <w:rsid w:val="00EF6FDA"/>
    <w:rsid w:val="00F13616"/>
    <w:rsid w:val="00F21D9A"/>
    <w:rsid w:val="00F7024A"/>
    <w:rsid w:val="00F942EA"/>
    <w:rsid w:val="00FE1DAA"/>
    <w:rsid w:val="00FF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F696"/>
  <w15:docId w15:val="{E6BFAEAB-F005-47B1-882B-97263E25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B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78"/>
    <w:rPr>
      <w:rFonts w:ascii="Tahoma" w:hAnsi="Tahoma" w:cs="Tahoma"/>
      <w:sz w:val="16"/>
      <w:szCs w:val="16"/>
    </w:rPr>
  </w:style>
  <w:style w:type="table" w:styleId="TableGrid">
    <w:name w:val="Table Grid"/>
    <w:basedOn w:val="TableNormal"/>
    <w:uiPriority w:val="59"/>
    <w:rsid w:val="00CD6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AE0"/>
    <w:rPr>
      <w:color w:val="0000FF" w:themeColor="hyperlink"/>
      <w:u w:val="single"/>
    </w:rPr>
  </w:style>
  <w:style w:type="paragraph" w:styleId="ListParagraph">
    <w:name w:val="List Paragraph"/>
    <w:basedOn w:val="Normal"/>
    <w:uiPriority w:val="34"/>
    <w:qFormat/>
    <w:rsid w:val="006D12DD"/>
    <w:pPr>
      <w:ind w:left="720"/>
      <w:contextualSpacing/>
    </w:pPr>
  </w:style>
  <w:style w:type="character" w:styleId="FollowedHyperlink">
    <w:name w:val="FollowedHyperlink"/>
    <w:basedOn w:val="DefaultParagraphFont"/>
    <w:uiPriority w:val="99"/>
    <w:semiHidden/>
    <w:unhideWhenUsed/>
    <w:rsid w:val="00721FC9"/>
    <w:rPr>
      <w:color w:val="800080" w:themeColor="followedHyperlink"/>
      <w:u w:val="single"/>
    </w:rPr>
  </w:style>
  <w:style w:type="paragraph" w:styleId="Header">
    <w:name w:val="header"/>
    <w:basedOn w:val="Normal"/>
    <w:link w:val="HeaderChar"/>
    <w:uiPriority w:val="99"/>
    <w:unhideWhenUsed/>
    <w:rsid w:val="00734047"/>
    <w:pPr>
      <w:tabs>
        <w:tab w:val="center" w:pos="4513"/>
        <w:tab w:val="right" w:pos="9026"/>
      </w:tabs>
      <w:spacing w:after="0"/>
    </w:pPr>
  </w:style>
  <w:style w:type="character" w:customStyle="1" w:styleId="HeaderChar">
    <w:name w:val="Header Char"/>
    <w:basedOn w:val="DefaultParagraphFont"/>
    <w:link w:val="Header"/>
    <w:uiPriority w:val="99"/>
    <w:rsid w:val="00734047"/>
  </w:style>
  <w:style w:type="paragraph" w:styleId="Footer">
    <w:name w:val="footer"/>
    <w:basedOn w:val="Normal"/>
    <w:link w:val="FooterChar"/>
    <w:uiPriority w:val="99"/>
    <w:unhideWhenUsed/>
    <w:rsid w:val="00734047"/>
    <w:pPr>
      <w:tabs>
        <w:tab w:val="center" w:pos="4513"/>
        <w:tab w:val="right" w:pos="9026"/>
      </w:tabs>
      <w:spacing w:after="0"/>
    </w:pPr>
  </w:style>
  <w:style w:type="character" w:customStyle="1" w:styleId="FooterChar">
    <w:name w:val="Footer Char"/>
    <w:basedOn w:val="DefaultParagraphFont"/>
    <w:link w:val="Footer"/>
    <w:uiPriority w:val="99"/>
    <w:rsid w:val="00734047"/>
  </w:style>
  <w:style w:type="paragraph" w:customStyle="1" w:styleId="Default">
    <w:name w:val="Default"/>
    <w:rsid w:val="002E0086"/>
    <w:pPr>
      <w:autoSpaceDE w:val="0"/>
      <w:autoSpaceDN w:val="0"/>
      <w:adjustRightInd w:val="0"/>
      <w:spacing w:after="0"/>
    </w:pPr>
    <w:rPr>
      <w:rFonts w:cs="Arial"/>
      <w:color w:val="000000"/>
      <w:szCs w:val="24"/>
    </w:rPr>
  </w:style>
  <w:style w:type="paragraph" w:customStyle="1" w:styleId="Default1">
    <w:name w:val="Default1"/>
    <w:basedOn w:val="BodyText"/>
    <w:rsid w:val="003F3DF2"/>
    <w:pPr>
      <w:tabs>
        <w:tab w:val="num" w:pos="567"/>
      </w:tabs>
      <w:spacing w:line="240" w:lineRule="exact"/>
      <w:ind w:left="567" w:hanging="567"/>
    </w:pPr>
    <w:rPr>
      <w:rFonts w:eastAsia="Arial Unicode MS" w:cs="Arial"/>
      <w:szCs w:val="20"/>
    </w:rPr>
  </w:style>
  <w:style w:type="paragraph" w:styleId="BodyText">
    <w:name w:val="Body Text"/>
    <w:basedOn w:val="Normal"/>
    <w:link w:val="BodyTextChar"/>
    <w:uiPriority w:val="99"/>
    <w:semiHidden/>
    <w:unhideWhenUsed/>
    <w:rsid w:val="003F3DF2"/>
    <w:pPr>
      <w:spacing w:after="120"/>
    </w:pPr>
  </w:style>
  <w:style w:type="character" w:customStyle="1" w:styleId="BodyTextChar">
    <w:name w:val="Body Text Char"/>
    <w:basedOn w:val="DefaultParagraphFont"/>
    <w:link w:val="BodyText"/>
    <w:uiPriority w:val="99"/>
    <w:semiHidden/>
    <w:rsid w:val="003F3DF2"/>
  </w:style>
  <w:style w:type="character" w:styleId="Emphasis">
    <w:name w:val="Emphasis"/>
    <w:basedOn w:val="DefaultParagraphFont"/>
    <w:uiPriority w:val="20"/>
    <w:qFormat/>
    <w:rsid w:val="00746CCA"/>
    <w:rPr>
      <w:i/>
      <w:iCs/>
    </w:rPr>
  </w:style>
  <w:style w:type="character" w:styleId="UnresolvedMention">
    <w:name w:val="Unresolved Mention"/>
    <w:basedOn w:val="DefaultParagraphFont"/>
    <w:uiPriority w:val="99"/>
    <w:semiHidden/>
    <w:unhideWhenUsed/>
    <w:rsid w:val="00F7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80677">
      <w:bodyDiv w:val="1"/>
      <w:marLeft w:val="0"/>
      <w:marRight w:val="0"/>
      <w:marTop w:val="0"/>
      <w:marBottom w:val="0"/>
      <w:divBdr>
        <w:top w:val="none" w:sz="0" w:space="0" w:color="auto"/>
        <w:left w:val="none" w:sz="0" w:space="0" w:color="auto"/>
        <w:bottom w:val="none" w:sz="0" w:space="0" w:color="auto"/>
        <w:right w:val="none" w:sz="0" w:space="0" w:color="auto"/>
      </w:divBdr>
      <w:divsChild>
        <w:div w:id="1357266899">
          <w:marLeft w:val="547"/>
          <w:marRight w:val="0"/>
          <w:marTop w:val="0"/>
          <w:marBottom w:val="0"/>
          <w:divBdr>
            <w:top w:val="none" w:sz="0" w:space="0" w:color="auto"/>
            <w:left w:val="none" w:sz="0" w:space="0" w:color="auto"/>
            <w:bottom w:val="none" w:sz="0" w:space="0" w:color="auto"/>
            <w:right w:val="none" w:sz="0" w:space="0" w:color="auto"/>
          </w:divBdr>
        </w:div>
        <w:div w:id="1920823527">
          <w:marLeft w:val="547"/>
          <w:marRight w:val="0"/>
          <w:marTop w:val="0"/>
          <w:marBottom w:val="0"/>
          <w:divBdr>
            <w:top w:val="none" w:sz="0" w:space="0" w:color="auto"/>
            <w:left w:val="none" w:sz="0" w:space="0" w:color="auto"/>
            <w:bottom w:val="none" w:sz="0" w:space="0" w:color="auto"/>
            <w:right w:val="none" w:sz="0" w:space="0" w:color="auto"/>
          </w:divBdr>
        </w:div>
        <w:div w:id="275719134">
          <w:marLeft w:val="547"/>
          <w:marRight w:val="0"/>
          <w:marTop w:val="0"/>
          <w:marBottom w:val="0"/>
          <w:divBdr>
            <w:top w:val="none" w:sz="0" w:space="0" w:color="auto"/>
            <w:left w:val="none" w:sz="0" w:space="0" w:color="auto"/>
            <w:bottom w:val="none" w:sz="0" w:space="0" w:color="auto"/>
            <w:right w:val="none" w:sz="0" w:space="0" w:color="auto"/>
          </w:divBdr>
        </w:div>
      </w:divsChild>
    </w:div>
    <w:div w:id="605116453">
      <w:bodyDiv w:val="1"/>
      <w:marLeft w:val="0"/>
      <w:marRight w:val="0"/>
      <w:marTop w:val="0"/>
      <w:marBottom w:val="0"/>
      <w:divBdr>
        <w:top w:val="none" w:sz="0" w:space="0" w:color="auto"/>
        <w:left w:val="none" w:sz="0" w:space="0" w:color="auto"/>
        <w:bottom w:val="none" w:sz="0" w:space="0" w:color="auto"/>
        <w:right w:val="none" w:sz="0" w:space="0" w:color="auto"/>
      </w:divBdr>
    </w:div>
    <w:div w:id="857430078">
      <w:bodyDiv w:val="1"/>
      <w:marLeft w:val="0"/>
      <w:marRight w:val="0"/>
      <w:marTop w:val="0"/>
      <w:marBottom w:val="0"/>
      <w:divBdr>
        <w:top w:val="none" w:sz="0" w:space="0" w:color="auto"/>
        <w:left w:val="none" w:sz="0" w:space="0" w:color="auto"/>
        <w:bottom w:val="none" w:sz="0" w:space="0" w:color="auto"/>
        <w:right w:val="none" w:sz="0" w:space="0" w:color="auto"/>
      </w:divBdr>
    </w:div>
    <w:div w:id="906652090">
      <w:bodyDiv w:val="1"/>
      <w:marLeft w:val="0"/>
      <w:marRight w:val="0"/>
      <w:marTop w:val="0"/>
      <w:marBottom w:val="0"/>
      <w:divBdr>
        <w:top w:val="none" w:sz="0" w:space="0" w:color="auto"/>
        <w:left w:val="none" w:sz="0" w:space="0" w:color="auto"/>
        <w:bottom w:val="none" w:sz="0" w:space="0" w:color="auto"/>
        <w:right w:val="none" w:sz="0" w:space="0" w:color="auto"/>
      </w:divBdr>
    </w:div>
    <w:div w:id="944071550">
      <w:bodyDiv w:val="1"/>
      <w:marLeft w:val="0"/>
      <w:marRight w:val="0"/>
      <w:marTop w:val="0"/>
      <w:marBottom w:val="0"/>
      <w:divBdr>
        <w:top w:val="none" w:sz="0" w:space="0" w:color="auto"/>
        <w:left w:val="none" w:sz="0" w:space="0" w:color="auto"/>
        <w:bottom w:val="none" w:sz="0" w:space="0" w:color="auto"/>
        <w:right w:val="none" w:sz="0" w:space="0" w:color="auto"/>
      </w:divBdr>
    </w:div>
    <w:div w:id="1154681715">
      <w:bodyDiv w:val="1"/>
      <w:marLeft w:val="0"/>
      <w:marRight w:val="0"/>
      <w:marTop w:val="0"/>
      <w:marBottom w:val="0"/>
      <w:divBdr>
        <w:top w:val="none" w:sz="0" w:space="0" w:color="auto"/>
        <w:left w:val="none" w:sz="0" w:space="0" w:color="auto"/>
        <w:bottom w:val="none" w:sz="0" w:space="0" w:color="auto"/>
        <w:right w:val="none" w:sz="0" w:space="0" w:color="auto"/>
      </w:divBdr>
    </w:div>
    <w:div w:id="1433085149">
      <w:bodyDiv w:val="1"/>
      <w:marLeft w:val="0"/>
      <w:marRight w:val="0"/>
      <w:marTop w:val="0"/>
      <w:marBottom w:val="0"/>
      <w:divBdr>
        <w:top w:val="none" w:sz="0" w:space="0" w:color="auto"/>
        <w:left w:val="none" w:sz="0" w:space="0" w:color="auto"/>
        <w:bottom w:val="none" w:sz="0" w:space="0" w:color="auto"/>
        <w:right w:val="none" w:sz="0" w:space="0" w:color="auto"/>
      </w:divBdr>
    </w:div>
    <w:div w:id="1451126716">
      <w:bodyDiv w:val="1"/>
      <w:marLeft w:val="0"/>
      <w:marRight w:val="0"/>
      <w:marTop w:val="0"/>
      <w:marBottom w:val="0"/>
      <w:divBdr>
        <w:top w:val="none" w:sz="0" w:space="0" w:color="auto"/>
        <w:left w:val="none" w:sz="0" w:space="0" w:color="auto"/>
        <w:bottom w:val="none" w:sz="0" w:space="0" w:color="auto"/>
        <w:right w:val="none" w:sz="0" w:space="0" w:color="auto"/>
      </w:divBdr>
    </w:div>
    <w:div w:id="20336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apprenticeship-levy-how-it-will-work/apprenticeship-levy-how-it-will-work" TargetMode="External"/><Relationship Id="rId26" Type="http://schemas.openxmlformats.org/officeDocument/2006/relationships/hyperlink" Target="https://www.gov.uk/government/news/national-mentoring-initiative-to-tackle-employment-inequality-across-uk" TargetMode="External"/><Relationship Id="rId39" Type="http://schemas.openxmlformats.org/officeDocument/2006/relationships/hyperlink" Target="https://www.understandinguniversalcredit.gov.uk/" TargetMode="External"/><Relationship Id="rId21" Type="http://schemas.openxmlformats.org/officeDocument/2006/relationships/hyperlink" Target="https://www.gov.uk/access-to-work" TargetMode="External"/><Relationship Id="rId34" Type="http://schemas.openxmlformats.org/officeDocument/2006/relationships/hyperlink" Target="https://www.gov.uk/government/collections/new-enterprise-allowance-campaign"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publications/sector-based-work-academies-employer-guide" TargetMode="External"/><Relationship Id="rId20" Type="http://schemas.openxmlformats.org/officeDocument/2006/relationships/hyperlink" Target="https://findajob.dwp.gov.uk/sign-in?employer=1" TargetMode="External"/><Relationship Id="rId29" Type="http://schemas.openxmlformats.org/officeDocument/2006/relationships/hyperlink" Target="https://jobhelp.campaign.gov.uk/government-services/job-entry-targeted-support-je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ycovenant.org.uk/" TargetMode="External"/><Relationship Id="rId32" Type="http://schemas.openxmlformats.org/officeDocument/2006/relationships/hyperlink" Target="https://twitter.com/JCPJobsPlusMore" TargetMode="External"/><Relationship Id="rId37" Type="http://schemas.openxmlformats.org/officeDocument/2006/relationships/hyperlink" Target="https://www.gov.uk/government/publications/claiming-discretionary-housing-payments" TargetMode="External"/><Relationship Id="rId40" Type="http://schemas.openxmlformats.org/officeDocument/2006/relationships/hyperlink" Target="mailto:jcp.construction@dwp.gov.uk" TargetMode="External"/><Relationship Id="rId5" Type="http://schemas.openxmlformats.org/officeDocument/2006/relationships/customXml" Target="../customXml/item5.xml"/><Relationship Id="rId15" Type="http://schemas.openxmlformats.org/officeDocument/2006/relationships/hyperlink" Target="https://www.gov.uk/jobcentre-plus-help-for-recruiters/work-experience-apprenticeships" TargetMode="External"/><Relationship Id="rId23" Type="http://schemas.openxmlformats.org/officeDocument/2006/relationships/hyperlink" Target="https://www.armedforcescovenant.gov.uk/" TargetMode="External"/><Relationship Id="rId28" Type="http://schemas.openxmlformats.org/officeDocument/2006/relationships/hyperlink" Target="https://jobhelp.campaign.gov.uk/way-to-work/" TargetMode="External"/><Relationship Id="rId36" Type="http://schemas.openxmlformats.org/officeDocument/2006/relationships/hyperlink" Target="https://www.gov.uk/budgeting-help-benefits" TargetMode="External"/><Relationship Id="rId10" Type="http://schemas.openxmlformats.org/officeDocument/2006/relationships/webSettings" Target="webSettings.xml"/><Relationship Id="rId19" Type="http://schemas.openxmlformats.org/officeDocument/2006/relationships/hyperlink" Target="https://www.gov.uk/government/collections/traineeships--2" TargetMode="External"/><Relationship Id="rId31" Type="http://schemas.openxmlformats.org/officeDocument/2006/relationships/hyperlink" Target="https://jobhelp.campaig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jobcentre-plus-help-for-recruiters/work-trials" TargetMode="External"/><Relationship Id="rId22" Type="http://schemas.openxmlformats.org/officeDocument/2006/relationships/hyperlink" Target="https://www.gov.uk/government/collections/disability-confident-campaign" TargetMode="External"/><Relationship Id="rId27" Type="http://schemas.openxmlformats.org/officeDocument/2006/relationships/hyperlink" Target="https://www.movementtowork.com/" TargetMode="External"/><Relationship Id="rId30" Type="http://schemas.openxmlformats.org/officeDocument/2006/relationships/hyperlink" Target="https://www.gov.uk/government/publications/restart-scheme" TargetMode="External"/><Relationship Id="rId35" Type="http://schemas.openxmlformats.org/officeDocument/2006/relationships/hyperlink" Target="https://www.trs-system.co.uk/construction"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sector-based-work-academies-employer-guide/sector-based-work-academies-employer-guide" TargetMode="External"/><Relationship Id="rId25" Type="http://schemas.openxmlformats.org/officeDocument/2006/relationships/hyperlink" Target="https://www.gov.uk/government/publications/fuller-working-lives-a-partnership-approach" TargetMode="External"/><Relationship Id="rId33" Type="http://schemas.openxmlformats.org/officeDocument/2006/relationships/hyperlink" Target="https://www.gov.uk/specialist-employability-support" TargetMode="External"/><Relationship Id="rId38" Type="http://schemas.openxmlformats.org/officeDocument/2006/relationships/hyperlink" Target="https://www.gov.uk/government/publications/universal-credit-alternative-payment-arrangements/alternative-payment-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WP Spreadsheet" ma:contentTypeID="0x01010037223D219A57FE48B513A7CE7644090100AEB1F2EDA798004DA52A76C00693C938" ma:contentTypeVersion="4" ma:contentTypeDescription="Spreadsheet template for DWP content." ma:contentTypeScope="" ma:versionID="d987f8ca79f1bc0adaea7925eac6e350">
  <xsd:schema xmlns:xsd="http://www.w3.org/2001/XMLSchema" xmlns:xs="http://www.w3.org/2001/XMLSchema" xmlns:p="http://schemas.microsoft.com/office/2006/metadata/properties" xmlns:ns2="a04dbe3e-63b4-48d2-9d03-f0eb0c7bc09d" xmlns:ns3="ec7301a3-c3c6-4212-bfee-7b772c90c765" targetNamespace="http://schemas.microsoft.com/office/2006/metadata/properties" ma:root="true" ma:fieldsID="561259e69287fbfce0498e3f34e84ac9" ns2:_="" ns3:_="">
    <xsd:import namespace="a04dbe3e-63b4-48d2-9d03-f0eb0c7bc09d"/>
    <xsd:import namespace="ec7301a3-c3c6-4212-bfee-7b772c90c765"/>
    <xsd:element name="properties">
      <xsd:complexType>
        <xsd:sequence>
          <xsd:element name="documentManagement">
            <xsd:complexType>
              <xsd:all>
                <xsd:element ref="ns2:TaxCatchAll" minOccurs="0"/>
                <xsd:element ref="ns2:TaxCatchAllLabel" minOccurs="0"/>
                <xsd:element ref="ns2:Information_x0020_Owner" minOccurs="0"/>
                <xsd:element ref="ns2:Protective_x0020_Marking"/>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9b26d59-3102-40af-beb3-26cd55b99d3a}" ma:internalName="TaxCatchAll" ma:showField="CatchAllData" ma:web="ec7301a3-c3c6-4212-bfee-7b772c90c76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9b26d59-3102-40af-beb3-26cd55b99d3a}" ma:internalName="TaxCatchAllLabel" ma:readOnly="true" ma:showField="CatchAllDataLabel" ma:web="ec7301a3-c3c6-4212-bfee-7b772c90c765">
      <xsd:complexType>
        <xsd:complexContent>
          <xsd:extension base="dms:MultiChoiceLookup">
            <xsd:sequence>
              <xsd:element name="Value" type="dms:Lookup" maxOccurs="unbounded" minOccurs="0" nillable="true"/>
            </xsd:sequence>
          </xsd:extension>
        </xsd:complexContent>
      </xsd:complexType>
    </xsd:element>
    <xsd:element name="Information_x0020_Owner" ma:index="10"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11"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ec7301a3-c3c6-4212-bfee-7b772c90c765"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tective_x0020_Marking xmlns="a04dbe3e-63b4-48d2-9d03-f0eb0c7bc09d">Official</Protective_x0020_Marking>
    <TaxCatchAll xmlns="a04dbe3e-63b4-48d2-9d03-f0eb0c7bc09d" xsi:nil="true"/>
    <Information_x0020_Owner xmlns="a04dbe3e-63b4-48d2-9d03-f0eb0c7bc09d">
      <UserInfo>
        <DisplayName/>
        <AccountId xsi:nil="true"/>
        <AccountType/>
      </UserInfo>
    </Information_x0020_Owner>
    <_dlc_DocId xmlns="ec7301a3-c3c6-4212-bfee-7b772c90c765">PPYKCZW6ZJEQ-693071993-10578</_dlc_DocId>
    <_dlc_DocIdUrl xmlns="ec7301a3-c3c6-4212-bfee-7b772c90c765">
      <Url>https://dwpgovuk.sharepoint.com/sites/SRO-753/_layouts/15/DocIdRedir.aspx?ID=PPYKCZW6ZJEQ-693071993-10578</Url>
      <Description>PPYKCZW6ZJEQ-693071993-10578</Description>
    </_dlc_DocIdUrl>
    <Main_x005f_x0020_Category xmlns="ec7301a3-c3c6-4212-bfee-7b772c90c765" xsi:nil="true"/>
    <_dlc_DocIdPersistId xmlns="ec7301a3-c3c6-4212-bfee-7b772c90c765">false</_dlc_DocIdPersistId>
  </documentManagement>
</p:properties>
</file>

<file path=customXml/item6.xml><?xml version="1.0" encoding="utf-8"?>
<?mso-contentType ?>
<SharedContentType xmlns="Microsoft.SharePoint.Taxonomy.ContentTypeSync" SourceId="c33ebcec-c535-4b75-bbfd-3283b9d6285a" ContentTypeId="0x01010037223D219A57FE48B513A7CE76440901" PreviousValue="false"/>
</file>

<file path=customXml/itemProps1.xml><?xml version="1.0" encoding="utf-8"?>
<ds:datastoreItem xmlns:ds="http://schemas.openxmlformats.org/officeDocument/2006/customXml" ds:itemID="{B191810D-A876-4D5E-AD41-577A2997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ec7301a3-c3c6-4212-bfee-7b772c90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FEE6-0FCE-4E8A-B5F6-DF862AA101E3}">
  <ds:schemaRefs>
    <ds:schemaRef ds:uri="http://schemas.microsoft.com/sharepoint/v3/contenttype/forms"/>
  </ds:schemaRefs>
</ds:datastoreItem>
</file>

<file path=customXml/itemProps3.xml><?xml version="1.0" encoding="utf-8"?>
<ds:datastoreItem xmlns:ds="http://schemas.openxmlformats.org/officeDocument/2006/customXml" ds:itemID="{36617858-828E-4768-B68C-A8C7B8AE7228}">
  <ds:schemaRefs>
    <ds:schemaRef ds:uri="http://schemas.microsoft.com/sharepoint/events"/>
  </ds:schemaRefs>
</ds:datastoreItem>
</file>

<file path=customXml/itemProps4.xml><?xml version="1.0" encoding="utf-8"?>
<ds:datastoreItem xmlns:ds="http://schemas.openxmlformats.org/officeDocument/2006/customXml" ds:itemID="{3DEF3D9C-D42E-4DE0-8B05-BD68E0F6DD14}">
  <ds:schemaRefs>
    <ds:schemaRef ds:uri="http://schemas.openxmlformats.org/officeDocument/2006/bibliography"/>
  </ds:schemaRefs>
</ds:datastoreItem>
</file>

<file path=customXml/itemProps5.xml><?xml version="1.0" encoding="utf-8"?>
<ds:datastoreItem xmlns:ds="http://schemas.openxmlformats.org/officeDocument/2006/customXml" ds:itemID="{00DFB7F9-BA78-4275-A1AC-A0044FD470F3}">
  <ds:schemaRefs>
    <ds:schemaRef ds:uri="http://schemas.microsoft.com/office/2006/metadata/properties"/>
    <ds:schemaRef ds:uri="http://schemas.microsoft.com/office/infopath/2007/PartnerControls"/>
    <ds:schemaRef ds:uri="a04dbe3e-63b4-48d2-9d03-f0eb0c7bc09d"/>
    <ds:schemaRef ds:uri="ec7301a3-c3c6-4212-bfee-7b772c90c765"/>
  </ds:schemaRefs>
</ds:datastoreItem>
</file>

<file path=customXml/itemProps6.xml><?xml version="1.0" encoding="utf-8"?>
<ds:datastoreItem xmlns:ds="http://schemas.openxmlformats.org/officeDocument/2006/customXml" ds:itemID="{3F07EB22-9F4E-4DA4-A28F-3CE6E87B64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70214517</dc:creator>
  <cp:lastModifiedBy>Macdonald Shaun DWP NATIONAL EMPLOYER AND PARTNERSHIP TEAM</cp:lastModifiedBy>
  <cp:revision>2</cp:revision>
  <cp:lastPrinted>2020-02-13T12:41:00Z</cp:lastPrinted>
  <dcterms:created xsi:type="dcterms:W3CDTF">2022-04-08T16:02:00Z</dcterms:created>
  <dcterms:modified xsi:type="dcterms:W3CDTF">2022-04-08T16:02:00Z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0x01010037223D219A57FE48B513A7CE7644090100AEB1F2EDA798004DA52A76C00693C938</vt:lpwstr>
  </property>
  <property fmtid="{D5CDD505-2E9C-101B-9397-08002B2CF9AE}" pid="4" name="_dlc_DocIdItemGuid">
    <vt:lpwstr>af646858-dc24-4e64-af48-6a51ff7b8e42</vt:lpwstr>
  </property>
  <property fmtid="{D5CDD505-2E9C-101B-9397-08002B2CF9AE}" pid="5" name="Order">
    <vt:r8>146500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